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5A2EB7">
        <w:rPr>
          <w:rFonts w:ascii="Arial" w:hAnsi="Arial" w:cs="Arial"/>
          <w:sz w:val="36"/>
          <w:szCs w:val="36"/>
        </w:rPr>
        <w:t>32</w:t>
      </w:r>
    </w:p>
    <w:p w:rsidR="00E17C81" w:rsidRPr="00C94B4A" w:rsidRDefault="00F004F2" w:rsidP="00FF6231">
      <w:pPr>
        <w:pStyle w:val="Subtitle"/>
        <w:spacing w:before="240" w:after="240"/>
        <w:rPr>
          <w:rFonts w:cs="Arial"/>
        </w:rPr>
      </w:pPr>
      <w:r>
        <w:t>VARNISH IMPREGNATION AND WINDING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54FB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54FB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634B" w:rsidRPr="006E634B" w:rsidRDefault="006E634B" w:rsidP="006E634B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6E634B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6E634B">
        <w:rPr>
          <w:rFonts w:ascii="Arial" w:hAnsi="Arial" w:cs="Arial"/>
          <w:b/>
          <w:sz w:val="22"/>
          <w:szCs w:val="22"/>
        </w:rPr>
        <w:t>:</w:t>
      </w:r>
      <w:r w:rsidRPr="006E634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 xml:space="preserve">Incorrect or </w:t>
      </w:r>
      <w:r w:rsidR="005866F3">
        <w:rPr>
          <w:rFonts w:ascii="Arial" w:hAnsi="Arial" w:cs="Arial"/>
          <w:sz w:val="22"/>
          <w:szCs w:val="22"/>
        </w:rPr>
        <w:t xml:space="preserve">incorrectly </w:t>
      </w:r>
      <w:r w:rsidRPr="006E634B">
        <w:rPr>
          <w:rFonts w:ascii="Arial" w:hAnsi="Arial" w:cs="Arial"/>
          <w:sz w:val="22"/>
          <w:szCs w:val="22"/>
        </w:rPr>
        <w:t>assembled parts will allow product not to perform to specification and</w:t>
      </w:r>
      <w:r w:rsidR="005866F3">
        <w:rPr>
          <w:rFonts w:ascii="Arial" w:hAnsi="Arial" w:cs="Arial"/>
          <w:sz w:val="22"/>
          <w:szCs w:val="22"/>
        </w:rPr>
        <w:t xml:space="preserve"> lead to</w:t>
      </w:r>
      <w:r w:rsidRPr="006E634B">
        <w:rPr>
          <w:rFonts w:ascii="Arial" w:hAnsi="Arial" w:cs="Arial"/>
          <w:sz w:val="22"/>
          <w:szCs w:val="22"/>
        </w:rPr>
        <w:t xml:space="preserve"> premature failure.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Visual and finish inspections can be subjective, therefore objective acceptance criteria is important and should be used when performing these inspections.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Foreign material trapped in crevices can cause accelerated local corrosion, and may be released later in life</w:t>
      </w:r>
      <w:r>
        <w:rPr>
          <w:rFonts w:ascii="Arial" w:hAnsi="Arial" w:cs="Arial"/>
          <w:sz w:val="22"/>
          <w:szCs w:val="22"/>
        </w:rPr>
        <w:t>,</w:t>
      </w:r>
      <w:r w:rsidRPr="006E634B">
        <w:rPr>
          <w:rFonts w:ascii="Arial" w:hAnsi="Arial" w:cs="Arial"/>
          <w:sz w:val="22"/>
          <w:szCs w:val="22"/>
        </w:rPr>
        <w:t xml:space="preserve"> potentially causing problems.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 xml:space="preserve">Detrimental materials (halogens, sulfur, phosphorus, mercury, and other low melting point metals) can cause </w:t>
      </w:r>
      <w:proofErr w:type="spellStart"/>
      <w:r w:rsidRPr="006E634B">
        <w:rPr>
          <w:rFonts w:ascii="Arial" w:hAnsi="Arial" w:cs="Arial"/>
          <w:sz w:val="22"/>
          <w:szCs w:val="22"/>
        </w:rPr>
        <w:t>embrittlement</w:t>
      </w:r>
      <w:proofErr w:type="spellEnd"/>
      <w:r w:rsidRPr="006E634B">
        <w:rPr>
          <w:rFonts w:ascii="Arial" w:hAnsi="Arial" w:cs="Arial"/>
          <w:sz w:val="22"/>
          <w:szCs w:val="22"/>
        </w:rPr>
        <w:t>, pitting, corrosion, cracki</w:t>
      </w:r>
      <w:r>
        <w:rPr>
          <w:rFonts w:ascii="Arial" w:hAnsi="Arial" w:cs="Arial"/>
          <w:sz w:val="22"/>
          <w:szCs w:val="22"/>
        </w:rPr>
        <w:t>ng, or other product detriment.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Operational/Functional testing failures of mechanical and/or electrical products due to improper testing sequences, times, pressures, etc. not being adhered to as per contract requirements.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Subcontractors not performing required tests on produc</w:t>
      </w:r>
      <w:r w:rsidR="005866F3">
        <w:rPr>
          <w:rFonts w:ascii="Arial" w:hAnsi="Arial" w:cs="Arial"/>
          <w:sz w:val="22"/>
          <w:szCs w:val="22"/>
        </w:rPr>
        <w:t>t delivered to Prime Contractor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Subcontractor mechanical and/or chemical certi</w:t>
      </w:r>
      <w:r w:rsidR="005866F3">
        <w:rPr>
          <w:rFonts w:ascii="Arial" w:hAnsi="Arial" w:cs="Arial"/>
          <w:sz w:val="22"/>
          <w:szCs w:val="22"/>
        </w:rPr>
        <w:t>fications incorrect or missing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Foreign material and t</w:t>
      </w:r>
      <w:r w:rsidR="005866F3">
        <w:rPr>
          <w:rFonts w:ascii="Arial" w:hAnsi="Arial" w:cs="Arial"/>
          <w:sz w:val="22"/>
          <w:szCs w:val="22"/>
        </w:rPr>
        <w:t>ools have been left in hardware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Transformer windings (</w:t>
      </w:r>
      <w:r w:rsidR="005866F3">
        <w:rPr>
          <w:rFonts w:ascii="Arial" w:hAnsi="Arial" w:cs="Arial"/>
          <w:sz w:val="22"/>
          <w:szCs w:val="22"/>
        </w:rPr>
        <w:t>coils) not to drawing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Materials not to drawing/procedures (epox</w:t>
      </w:r>
      <w:r w:rsidR="005866F3">
        <w:rPr>
          <w:rFonts w:ascii="Arial" w:hAnsi="Arial" w:cs="Arial"/>
          <w:sz w:val="22"/>
          <w:szCs w:val="22"/>
        </w:rPr>
        <w:t>ies, resins, insulating resins)</w:t>
      </w:r>
    </w:p>
    <w:p w:rsidR="006E634B" w:rsidRPr="006E634B" w:rsidRDefault="005866F3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Coils not fully submerged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Final dip coat not</w:t>
      </w:r>
      <w:r w:rsidR="005866F3">
        <w:rPr>
          <w:rFonts w:ascii="Arial" w:hAnsi="Arial" w:cs="Arial"/>
          <w:sz w:val="22"/>
          <w:szCs w:val="22"/>
        </w:rPr>
        <w:t xml:space="preserve"> applied or applied incorrectly</w:t>
      </w:r>
      <w:bookmarkStart w:id="0" w:name="_GoBack"/>
      <w:bookmarkEnd w:id="0"/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If trickle impregnation, is continuous stream applied at a controlled rate?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Verify the type of impregnation.</w:t>
      </w:r>
      <w:r>
        <w:rPr>
          <w:rFonts w:ascii="Arial" w:hAnsi="Arial" w:cs="Arial"/>
          <w:sz w:val="22"/>
          <w:szCs w:val="22"/>
        </w:rPr>
        <w:t xml:space="preserve"> </w:t>
      </w:r>
      <w:r w:rsidRPr="006E634B">
        <w:rPr>
          <w:rFonts w:ascii="Arial" w:hAnsi="Arial" w:cs="Arial"/>
          <w:sz w:val="22"/>
          <w:szCs w:val="22"/>
        </w:rPr>
        <w:t xml:space="preserve"> Heat-curing, two part poly resins or epoxy resins. Is the resin dissolved properly?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 xml:space="preserve">Is the method of orientation of the item being impregnated correct? </w:t>
      </w:r>
      <w:r>
        <w:rPr>
          <w:rFonts w:ascii="Arial" w:hAnsi="Arial" w:cs="Arial"/>
          <w:sz w:val="22"/>
          <w:szCs w:val="22"/>
        </w:rPr>
        <w:t>(</w:t>
      </w:r>
      <w:r w:rsidRPr="006E634B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rtical, horizontal, etc.)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Is the temperature (curing process) of th</w:t>
      </w:r>
      <w:r>
        <w:rPr>
          <w:rFonts w:ascii="Arial" w:hAnsi="Arial" w:cs="Arial"/>
          <w:sz w:val="22"/>
          <w:szCs w:val="22"/>
        </w:rPr>
        <w:t>e impregnation process correct?</w:t>
      </w:r>
    </w:p>
    <w:p w:rsidR="006E634B" w:rsidRPr="006E634B" w:rsidRDefault="006E634B" w:rsidP="006E634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634B">
        <w:rPr>
          <w:rFonts w:ascii="Arial" w:hAnsi="Arial" w:cs="Arial"/>
          <w:sz w:val="22"/>
          <w:szCs w:val="22"/>
        </w:rPr>
        <w:t>Verify the resistance t</w:t>
      </w:r>
      <w:r>
        <w:rPr>
          <w:rFonts w:ascii="Arial" w:hAnsi="Arial" w:cs="Arial"/>
          <w:sz w:val="22"/>
          <w:szCs w:val="22"/>
        </w:rPr>
        <w:t>esting is per the requirements.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94B4A" w:rsidRDefault="00414A76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performing the manufacturing, testing and quality assurance functions of the appropriate skill/experie</w:t>
      </w:r>
      <w:r w:rsidR="00446AB6" w:rsidRPr="00C94B4A">
        <w:rPr>
          <w:rFonts w:ascii="Arial" w:hAnsi="Arial" w:cs="Arial"/>
          <w:color w:val="000000"/>
          <w:sz w:val="22"/>
          <w:szCs w:val="22"/>
        </w:rPr>
        <w:t>nce level and/or properly trained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/certified to </w:t>
      </w:r>
      <w:r w:rsidR="009E4C38" w:rsidRPr="00404149">
        <w:rPr>
          <w:rFonts w:ascii="Arial" w:hAnsi="Arial"/>
          <w:color w:val="000000"/>
          <w:sz w:val="22"/>
          <w:szCs w:val="22"/>
        </w:rPr>
        <w:t xml:space="preserve">appropriate </w:t>
      </w:r>
      <w:r w:rsidR="009E4C38" w:rsidRPr="00404149">
        <w:rPr>
          <w:rFonts w:ascii="Arial" w:hAnsi="Arial"/>
          <w:sz w:val="22"/>
          <w:szCs w:val="22"/>
        </w:rPr>
        <w:t xml:space="preserve">assembly, </w:t>
      </w:r>
      <w:r w:rsidR="009E4C38">
        <w:rPr>
          <w:rFonts w:ascii="Arial" w:hAnsi="Arial"/>
          <w:sz w:val="22"/>
          <w:szCs w:val="22"/>
        </w:rPr>
        <w:t xml:space="preserve">cleaning, </w:t>
      </w:r>
      <w:r w:rsidR="009E4C38" w:rsidRPr="00404149">
        <w:rPr>
          <w:rFonts w:ascii="Arial" w:hAnsi="Arial"/>
          <w:sz w:val="22"/>
          <w:szCs w:val="22"/>
        </w:rPr>
        <w:t>functional testing and inspection and testing</w:t>
      </w:r>
      <w:r w:rsidR="009E4C38">
        <w:rPr>
          <w:rFonts w:ascii="Arial" w:hAnsi="Arial"/>
          <w:sz w:val="22"/>
          <w:szCs w:val="22"/>
        </w:rPr>
        <w:t xml:space="preserve"> operations to 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produce conforming product?  </w:t>
      </w:r>
      <w:r w:rsidR="00C76D0B"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54FB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56A78" w:rsidRPr="00A56A78" w:rsidRDefault="00D74524" w:rsidP="006159F1">
      <w:pPr>
        <w:pStyle w:val="ListParagraph"/>
        <w:numPr>
          <w:ilvl w:val="0"/>
          <w:numId w:val="13"/>
        </w:numPr>
        <w:spacing w:before="240" w:after="0"/>
        <w:rPr>
          <w:rFonts w:ascii="Arial" w:hAnsi="Arial"/>
          <w:bCs/>
          <w:iCs/>
          <w:color w:val="000000"/>
        </w:rPr>
      </w:pPr>
      <w:r>
        <w:rPr>
          <w:rFonts w:ascii="Arial" w:hAnsi="Arial"/>
          <w:bCs/>
          <w:iCs/>
          <w:color w:val="000000"/>
        </w:rPr>
        <w:t xml:space="preserve">Record all processing operations observed (include type and specification, where applicable). </w:t>
      </w:r>
      <w:r w:rsidR="006159F1">
        <w:rPr>
          <w:rFonts w:ascii="Arial" w:hAnsi="Arial"/>
          <w:bCs/>
          <w:iCs/>
          <w:color w:val="000000"/>
        </w:rPr>
        <w:t xml:space="preserve"> </w:t>
      </w:r>
      <w:r w:rsidR="00A56A78" w:rsidRPr="00A56A78">
        <w:rPr>
          <w:rFonts w:ascii="Arial" w:hAnsi="Arial"/>
          <w:bCs/>
          <w:iCs/>
          <w:color w:val="000000"/>
        </w:rPr>
        <w:t>Did you verify QA/QC proficiency in measuring/test performance? Record names and tests or measurements witnessed, and equipment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54FB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56A78" w:rsidRPr="00C94B4A" w:rsidRDefault="00D74524" w:rsidP="00A56A78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What type of training/certification is required? </w:t>
      </w:r>
      <w:r w:rsidR="006159F1">
        <w:rPr>
          <w:rFonts w:ascii="Arial" w:hAnsi="Arial"/>
          <w:color w:val="000000"/>
          <w:sz w:val="22"/>
        </w:rPr>
        <w:t xml:space="preserve"> </w:t>
      </w: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</w:t>
      </w:r>
      <w:r w:rsidR="006159F1">
        <w:rPr>
          <w:rFonts w:ascii="Arial" w:hAnsi="Arial" w:cs="Arial"/>
          <w:color w:val="000000"/>
          <w:sz w:val="22"/>
          <w:szCs w:val="22"/>
        </w:rPr>
        <w:t>,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and are they accurate and complete?</w:t>
      </w:r>
      <w:r>
        <w:rPr>
          <w:rFonts w:ascii="Arial" w:hAnsi="Arial"/>
          <w:color w:val="000000"/>
          <w:sz w:val="22"/>
        </w:rPr>
        <w:t xml:space="preserve"> </w:t>
      </w:r>
      <w:r w:rsidR="006159F1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Is anyone’s certification expired and are they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54FB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74524" w:rsidRPr="00C94B4A" w:rsidRDefault="00D74524" w:rsidP="00D74524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54FB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54FB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4460FE" w:rsidRPr="00C94B4A" w:rsidRDefault="00CC473B" w:rsidP="004460FE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Is traceability maintained from the material to the material certification test report and other required Objective Quality Evidence (OQE)?</w:t>
      </w:r>
      <w:r w:rsidR="006159F1">
        <w:rPr>
          <w:rFonts w:ascii="Arial" w:hAnsi="Arial" w:cs="Arial"/>
          <w:sz w:val="22"/>
          <w:szCs w:val="22"/>
        </w:rPr>
        <w:t xml:space="preserve"> </w:t>
      </w:r>
      <w:r w:rsidR="00773DD1">
        <w:rPr>
          <w:rFonts w:ascii="Arial" w:hAnsi="Arial" w:cs="Arial"/>
          <w:sz w:val="22"/>
          <w:szCs w:val="22"/>
        </w:rPr>
        <w:t xml:space="preserve"> </w:t>
      </w:r>
      <w:r w:rsidR="004460FE" w:rsidRPr="00C94B4A">
        <w:rPr>
          <w:rFonts w:ascii="Arial" w:hAnsi="Arial" w:cs="Arial"/>
          <w:sz w:val="22"/>
          <w:szCs w:val="22"/>
        </w:rPr>
        <w:t>Is traceability maintained through all process operations, including any subcontracted operations, to the finished components?</w:t>
      </w:r>
      <w:r w:rsidR="004460F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54F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74524" w:rsidRPr="00D74524" w:rsidRDefault="00CC473B" w:rsidP="006159F1">
      <w:pPr>
        <w:pStyle w:val="ListParagraph"/>
        <w:numPr>
          <w:ilvl w:val="0"/>
          <w:numId w:val="15"/>
        </w:numPr>
        <w:spacing w:before="240" w:after="0"/>
        <w:rPr>
          <w:rFonts w:ascii="Arial" w:hAnsi="Arial"/>
          <w:color w:val="000000"/>
        </w:rPr>
      </w:pPr>
      <w:r w:rsidRPr="00D74524">
        <w:rPr>
          <w:rFonts w:ascii="Arial" w:hAnsi="Arial" w:cs="Arial"/>
        </w:rPr>
        <w:t>Are material traceability codes permanently applied to the material and</w:t>
      </w:r>
      <w:r w:rsidR="004460FE" w:rsidRPr="00D74524">
        <w:rPr>
          <w:rFonts w:ascii="Arial" w:hAnsi="Arial" w:cs="Arial"/>
        </w:rPr>
        <w:t>/or raw materials</w:t>
      </w:r>
      <w:r w:rsidRPr="00D74524">
        <w:rPr>
          <w:rFonts w:ascii="Arial" w:hAnsi="Arial" w:cs="Arial"/>
        </w:rPr>
        <w:t xml:space="preserve"> annotated on test reports?</w:t>
      </w:r>
      <w:r w:rsidR="00773DD1" w:rsidRPr="00D74524">
        <w:rPr>
          <w:rFonts w:ascii="Arial" w:hAnsi="Arial" w:cs="Arial"/>
        </w:rPr>
        <w:t xml:space="preserve"> </w:t>
      </w:r>
      <w:r w:rsidR="006159F1">
        <w:rPr>
          <w:rFonts w:ascii="Arial" w:hAnsi="Arial" w:cs="Arial"/>
        </w:rPr>
        <w:t xml:space="preserve"> </w:t>
      </w:r>
      <w:r w:rsidR="00D74524" w:rsidRPr="00D74524">
        <w:rPr>
          <w:rFonts w:ascii="Arial" w:hAnsi="Arial"/>
          <w:color w:val="000000"/>
        </w:rPr>
        <w:t>Do the raw materials comply with contract/specification and/or supplier-imposed technical requirements, including the prohibition of reclaimed material</w:t>
      </w:r>
      <w:r w:rsidR="006159F1">
        <w:rPr>
          <w:rFonts w:ascii="Arial" w:hAnsi="Arial"/>
          <w:color w:val="000000"/>
        </w:rPr>
        <w:t>,</w:t>
      </w:r>
      <w:r w:rsidR="00D74524" w:rsidRPr="00D74524">
        <w:rPr>
          <w:rFonts w:ascii="Arial" w:hAnsi="Arial"/>
          <w:color w:val="000000"/>
        </w:rPr>
        <w:t xml:space="preserve"> as may be required?  </w:t>
      </w:r>
      <w:r w:rsidR="00D74524" w:rsidRPr="00D74524">
        <w:rPr>
          <w:rFonts w:ascii="Arial" w:hAnsi="Arial"/>
          <w:b/>
          <w:bCs/>
          <w:i/>
          <w:iCs/>
          <w:color w:val="000000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54F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4460FE" w:rsidRDefault="004460FE" w:rsidP="006159F1">
      <w:pPr>
        <w:pStyle w:val="ListParagraph"/>
        <w:numPr>
          <w:ilvl w:val="0"/>
          <w:numId w:val="15"/>
        </w:numPr>
        <w:spacing w:before="240" w:after="0"/>
        <w:rPr>
          <w:rFonts w:ascii="Arial" w:hAnsi="Arial" w:cs="Arial"/>
          <w:color w:val="000000"/>
        </w:rPr>
      </w:pPr>
      <w:r w:rsidRPr="00AD6BC2">
        <w:rPr>
          <w:rFonts w:ascii="Arial" w:hAnsi="Arial" w:cs="Arial"/>
        </w:rPr>
        <w:t>Verify that the coils have the required materials applied in order to achieve t</w:t>
      </w:r>
      <w:r w:rsidR="006159F1">
        <w:rPr>
          <w:rFonts w:ascii="Arial" w:hAnsi="Arial" w:cs="Arial"/>
        </w:rPr>
        <w:t>he required mechanical strength and</w:t>
      </w:r>
      <w:r w:rsidRPr="00AD6BC2">
        <w:rPr>
          <w:rFonts w:ascii="Arial" w:hAnsi="Arial" w:cs="Arial"/>
        </w:rPr>
        <w:t xml:space="preserve"> prevent wires from rubbing against each other due to vibration.</w:t>
      </w:r>
      <w:r w:rsidR="006159F1">
        <w:rPr>
          <w:rFonts w:ascii="Arial" w:hAnsi="Arial" w:cs="Arial"/>
        </w:rPr>
        <w:t xml:space="preserve"> </w:t>
      </w:r>
      <w:r w:rsidRPr="00AD6BC2">
        <w:rPr>
          <w:rFonts w:ascii="Arial" w:hAnsi="Arial" w:cs="Arial"/>
        </w:rPr>
        <w:t xml:space="preserve"> This is particularly important where the coils enter the stator or rotor. This will eventually wear the insulating coating causing a short circuit.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54F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460FE" w:rsidRPr="004460FE" w:rsidRDefault="004460FE" w:rsidP="006159F1">
      <w:pPr>
        <w:pStyle w:val="ListParagraph"/>
        <w:numPr>
          <w:ilvl w:val="0"/>
          <w:numId w:val="15"/>
        </w:numPr>
        <w:tabs>
          <w:tab w:val="left" w:pos="8329"/>
        </w:tabs>
        <w:spacing w:before="240" w:after="0"/>
        <w:rPr>
          <w:rFonts w:ascii="Arial" w:hAnsi="Arial"/>
          <w:color w:val="000000"/>
        </w:rPr>
      </w:pPr>
      <w:r w:rsidRPr="004460FE">
        <w:rPr>
          <w:rFonts w:ascii="Arial" w:hAnsi="Arial"/>
          <w:color w:val="000000"/>
        </w:rPr>
        <w:t xml:space="preserve">Are there controls to ensure conforming material is consistently used in the process? Was the material's integrity compromised by further processes and/or practices?  </w:t>
      </w:r>
      <w:r w:rsidRPr="004460FE">
        <w:rPr>
          <w:rFonts w:ascii="Arial" w:hAnsi="Arial"/>
          <w:b/>
          <w:bCs/>
          <w:i/>
          <w:iCs/>
          <w:color w:val="000000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54F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159F1" w:rsidRDefault="006159F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97592" w:rsidRPr="00C94B4A" w:rsidRDefault="00D97592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lastRenderedPageBreak/>
        <w:t>Does the contractor perform receipt inspection on vendor supplied materials?</w:t>
      </w:r>
      <w:r w:rsidR="00773DD1">
        <w:rPr>
          <w:rFonts w:ascii="Arial" w:hAnsi="Arial" w:cs="Arial"/>
          <w:sz w:val="22"/>
          <w:szCs w:val="22"/>
        </w:rPr>
        <w:t xml:space="preserve"> </w:t>
      </w:r>
      <w:r w:rsidR="006159F1">
        <w:rPr>
          <w:rFonts w:ascii="Arial" w:hAnsi="Arial" w:cs="Arial"/>
          <w:sz w:val="22"/>
          <w:szCs w:val="22"/>
        </w:rPr>
        <w:t xml:space="preserve"> </w:t>
      </w:r>
      <w:r w:rsidR="00F63D42">
        <w:rPr>
          <w:rFonts w:ascii="Arial" w:hAnsi="Arial" w:cs="Arial"/>
          <w:sz w:val="22"/>
          <w:szCs w:val="22"/>
        </w:rPr>
        <w:t xml:space="preserve">What records are available? </w:t>
      </w:r>
      <w:r w:rsidR="006159F1">
        <w:rPr>
          <w:rFonts w:ascii="Arial" w:hAnsi="Arial" w:cs="Arial"/>
          <w:sz w:val="22"/>
          <w:szCs w:val="22"/>
        </w:rPr>
        <w:t xml:space="preserve"> </w:t>
      </w:r>
      <w:r w:rsidR="004460FE">
        <w:rPr>
          <w:rFonts w:ascii="Arial" w:hAnsi="Arial" w:cs="Arial"/>
          <w:sz w:val="22"/>
          <w:szCs w:val="22"/>
        </w:rPr>
        <w:t xml:space="preserve">Are the materials </w:t>
      </w:r>
      <w:r w:rsidR="006159F1">
        <w:rPr>
          <w:rFonts w:ascii="Arial" w:hAnsi="Arial" w:cs="Arial"/>
          <w:sz w:val="22"/>
          <w:szCs w:val="22"/>
        </w:rPr>
        <w:t>in accordance with</w:t>
      </w:r>
      <w:r w:rsidR="004460FE">
        <w:rPr>
          <w:rFonts w:ascii="Arial" w:hAnsi="Arial" w:cs="Arial"/>
          <w:sz w:val="22"/>
          <w:szCs w:val="22"/>
        </w:rPr>
        <w:t xml:space="preserve"> the drawing/procedures? (epoxies, resins, insultating resins)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54F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6159F1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8426F" w:rsidRPr="003C7039" w:rsidRDefault="008440B5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 w:rsidRPr="008440B5">
        <w:rPr>
          <w:rFonts w:ascii="Arial" w:hAnsi="Arial" w:cs="Arial"/>
        </w:rPr>
        <w:t xml:space="preserve">Is </w:t>
      </w:r>
      <w:r w:rsidRPr="008440B5">
        <w:rPr>
          <w:rFonts w:ascii="Arial" w:hAnsi="Arial" w:cs="Arial"/>
          <w:b/>
        </w:rPr>
        <w:t xml:space="preserve">manufacturing equipment </w:t>
      </w:r>
      <w:r w:rsidRPr="008440B5">
        <w:rPr>
          <w:rFonts w:ascii="Arial" w:hAnsi="Arial" w:cs="Arial"/>
        </w:rPr>
        <w:t>(tooling, fixtures, jigs, temperature controllers, ammeters, voltmeters, etc.) adequate to produce/assess conforming supplies in compliance with contractual specifications and drawing(s)?</w:t>
      </w:r>
      <w:r w:rsidRPr="008440B5">
        <w:rPr>
          <w:rFonts w:ascii="Arial" w:hAnsi="Arial" w:cs="Arial"/>
          <w:i/>
        </w:rPr>
        <w:t xml:space="preserve">  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59762C" w:rsidRDefault="008440B5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8440B5">
        <w:rPr>
          <w:rFonts w:ascii="Arial" w:hAnsi="Arial" w:cs="Arial"/>
          <w:szCs w:val="22"/>
        </w:rPr>
        <w:t xml:space="preserve">Is </w:t>
      </w:r>
      <w:r w:rsidRPr="008440B5">
        <w:rPr>
          <w:rFonts w:ascii="Arial" w:hAnsi="Arial" w:cs="Arial"/>
          <w:b/>
          <w:szCs w:val="22"/>
        </w:rPr>
        <w:t>inspection and testing equipment</w:t>
      </w:r>
      <w:r w:rsidRPr="008440B5">
        <w:rPr>
          <w:rFonts w:ascii="Arial" w:hAnsi="Arial" w:cs="Arial"/>
          <w:szCs w:val="22"/>
        </w:rPr>
        <w:t xml:space="preserve"> of the required adequacy, accuracy, precision, and range to assure supplies produced comply with specifications and drawings?  </w:t>
      </w:r>
      <w:r w:rsidRPr="008440B5">
        <w:rPr>
          <w:rFonts w:ascii="Arial" w:hAnsi="Arial" w:cs="Arial"/>
          <w:i/>
          <w:szCs w:val="22"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7296A" w:rsidRPr="00B7296A" w:rsidRDefault="00B7296A" w:rsidP="003301A2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Are adequate cleaning facilities available and in use? </w:t>
      </w:r>
      <w:r w:rsidR="003301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Pertaining to the applicable cleaning process, is flushing media, solvents, water, air, monitored and controlled so as not to introduce contamination to the product? </w:t>
      </w:r>
      <w:r w:rsidR="003301A2">
        <w:rPr>
          <w:rFonts w:ascii="Arial" w:hAnsi="Arial"/>
        </w:rPr>
        <w:t xml:space="preserve"> </w:t>
      </w:r>
      <w:r>
        <w:rPr>
          <w:rFonts w:ascii="Arial" w:hAnsi="Arial"/>
        </w:rPr>
        <w:t>Are wiping and cleaning cloths for parts checked for grease, oil, etc., of the proper authorized and/or specified material?</w:t>
      </w:r>
      <w:r w:rsidRPr="00B7296A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7296A" w:rsidRPr="00C94B4A" w:rsidTr="00240643">
        <w:trPr>
          <w:trHeight w:val="1440"/>
        </w:trPr>
        <w:tc>
          <w:tcPr>
            <w:tcW w:w="9576" w:type="dxa"/>
            <w:shd w:val="clear" w:color="auto" w:fill="auto"/>
          </w:tcPr>
          <w:p w:rsidR="00B7296A" w:rsidRPr="00A54FB3" w:rsidRDefault="00B7296A" w:rsidP="002406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440B5" w:rsidRDefault="008440B5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:rsidR="00B7296A" w:rsidRPr="00B7296A" w:rsidRDefault="00B7296A" w:rsidP="003301A2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Are </w:t>
      </w:r>
      <w:r w:rsidR="003301A2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>uppliers of subcontractors cleaning procedures approved,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7296A" w:rsidRPr="00C94B4A" w:rsidTr="00240643">
        <w:trPr>
          <w:trHeight w:val="1440"/>
        </w:trPr>
        <w:tc>
          <w:tcPr>
            <w:tcW w:w="9576" w:type="dxa"/>
            <w:shd w:val="clear" w:color="auto" w:fill="auto"/>
          </w:tcPr>
          <w:p w:rsidR="00B7296A" w:rsidRPr="00A54FB3" w:rsidRDefault="00B7296A" w:rsidP="002406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9536FA" w:rsidRDefault="0088426F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i/>
          <w:color w:val="000000"/>
        </w:rPr>
      </w:pPr>
      <w:r w:rsidRPr="003C7039">
        <w:rPr>
          <w:rFonts w:ascii="Arial" w:hAnsi="Arial" w:cs="Arial"/>
          <w:color w:val="000000"/>
        </w:rPr>
        <w:t>Does equipment (to include fixtures, jigs, and software [ATE]), requiring qualification or certification approval, have contractual approval for use?</w:t>
      </w:r>
      <w:r w:rsidR="009536FA">
        <w:rPr>
          <w:rFonts w:ascii="Arial" w:hAnsi="Arial" w:cs="Arial"/>
          <w:color w:val="000000"/>
        </w:rPr>
        <w:t xml:space="preserve"> </w:t>
      </w:r>
      <w:r w:rsidR="003301A2">
        <w:rPr>
          <w:rFonts w:ascii="Arial" w:hAnsi="Arial" w:cs="Arial"/>
          <w:color w:val="000000"/>
        </w:rPr>
        <w:t xml:space="preserve"> </w:t>
      </w:r>
      <w:r w:rsidR="009536FA" w:rsidRPr="009536FA">
        <w:rPr>
          <w:rFonts w:ascii="Arial" w:hAnsi="Arial" w:cs="Arial"/>
          <w:i/>
          <w:color w:val="000000"/>
        </w:rPr>
        <w:t>For software, was the correct software in use?</w:t>
      </w:r>
      <w:r w:rsidR="009536FA" w:rsidRPr="009536FA">
        <w:rPr>
          <w:rFonts w:ascii="Arial" w:hAnsi="Arial" w:cs="Arial"/>
          <w:bCs/>
          <w:i/>
          <w:iCs/>
        </w:rPr>
        <w:t xml:space="preserve"> </w:t>
      </w:r>
      <w:r w:rsidR="003301A2">
        <w:rPr>
          <w:rFonts w:ascii="Arial" w:hAnsi="Arial" w:cs="Arial"/>
          <w:bCs/>
          <w:i/>
          <w:iCs/>
        </w:rPr>
        <w:t xml:space="preserve"> </w:t>
      </w:r>
      <w:r w:rsidR="009536FA" w:rsidRPr="009536FA">
        <w:rPr>
          <w:rFonts w:ascii="Arial" w:hAnsi="Arial" w:cs="Arial"/>
          <w:bCs/>
          <w:i/>
          <w:iCs/>
        </w:rPr>
        <w:t>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3C7039" w:rsidRDefault="0088426F" w:rsidP="00FF669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B7296A" w:rsidRDefault="00B7296A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B7296A">
        <w:rPr>
          <w:rFonts w:ascii="Arial" w:hAnsi="Arial"/>
          <w:sz w:val="22"/>
          <w:szCs w:val="22"/>
        </w:rPr>
        <w:t>Does the supplier have a documented and established inspection system</w:t>
      </w:r>
      <w:r w:rsidR="003301A2">
        <w:rPr>
          <w:rFonts w:ascii="Arial" w:hAnsi="Arial"/>
          <w:sz w:val="22"/>
          <w:szCs w:val="22"/>
        </w:rPr>
        <w:t>,</w:t>
      </w:r>
      <w:r w:rsidRPr="00B7296A">
        <w:rPr>
          <w:rFonts w:ascii="Arial" w:hAnsi="Arial"/>
          <w:sz w:val="22"/>
          <w:szCs w:val="22"/>
        </w:rPr>
        <w:t xml:space="preserve"> and are </w:t>
      </w:r>
      <w:r w:rsidR="003301A2">
        <w:rPr>
          <w:rFonts w:ascii="Arial" w:hAnsi="Arial"/>
          <w:sz w:val="22"/>
          <w:szCs w:val="22"/>
        </w:rPr>
        <w:t xml:space="preserve">procedures </w:t>
      </w:r>
      <w:r w:rsidRPr="00B7296A">
        <w:rPr>
          <w:rFonts w:ascii="Arial" w:hAnsi="Arial"/>
          <w:sz w:val="22"/>
          <w:szCs w:val="22"/>
        </w:rPr>
        <w:t xml:space="preserve">available to personnel?  Record QA/QC Manual Number and Date Approved. </w:t>
      </w:r>
      <w:r w:rsidR="003301A2">
        <w:rPr>
          <w:rFonts w:ascii="Arial" w:hAnsi="Arial"/>
          <w:sz w:val="22"/>
          <w:szCs w:val="22"/>
        </w:rPr>
        <w:t xml:space="preserve"> </w:t>
      </w:r>
      <w:r w:rsidR="004857D3" w:rsidRPr="00B7296A">
        <w:rPr>
          <w:rFonts w:ascii="Arial" w:hAnsi="Arial" w:cs="Arial"/>
          <w:sz w:val="22"/>
          <w:szCs w:val="22"/>
        </w:rPr>
        <w:t>Does the contractor have written procedures that implement material control requirements?</w:t>
      </w:r>
      <w:r w:rsidR="004857D3" w:rsidRPr="00B7296A">
        <w:rPr>
          <w:rFonts w:ascii="Arial" w:hAnsi="Arial" w:cs="Arial"/>
          <w:b/>
          <w:sz w:val="22"/>
          <w:szCs w:val="22"/>
        </w:rPr>
        <w:t xml:space="preserve"> </w:t>
      </w:r>
      <w:r w:rsidR="003301A2">
        <w:rPr>
          <w:rFonts w:ascii="Arial" w:hAnsi="Arial" w:cs="Arial"/>
          <w:b/>
          <w:sz w:val="22"/>
          <w:szCs w:val="22"/>
        </w:rPr>
        <w:t xml:space="preserve"> </w:t>
      </w:r>
      <w:r w:rsidR="00531DE1" w:rsidRPr="00B7296A">
        <w:rPr>
          <w:rFonts w:ascii="Arial" w:hAnsi="Arial" w:cs="Arial"/>
          <w:i/>
          <w:sz w:val="22"/>
          <w:szCs w:val="22"/>
        </w:rPr>
        <w:t>If applicable, list the Reference Approval Number.</w:t>
      </w:r>
      <w:r w:rsidR="00AF2A71" w:rsidRPr="00B7296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A517C7" w:rsidRDefault="00B7296A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/>
        </w:rPr>
        <w:t>Are final inspection and applicable test methodologies current and adequate to produce supplies conforming to contract requirements?</w:t>
      </w:r>
      <w:r w:rsidR="003301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(Are work instructions, final inspection and applicable test procedures, travelers, etc. being used current, adequate, clear, concise and up to date (latest revision)</w:t>
      </w:r>
      <w:r w:rsidR="003301A2">
        <w:rPr>
          <w:rFonts w:ascii="Arial" w:hAnsi="Arial"/>
        </w:rPr>
        <w:t>?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  <w:i/>
          <w:iCs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3A1725" w:rsidRDefault="00B7296A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Do the supplier’s procedures state final inspection and applicable test frequencies, inspection methods and accept/reject criteria and is it clearly documented</w:t>
      </w:r>
      <w:r w:rsidR="00EE1CA9">
        <w:rPr>
          <w:rFonts w:ascii="Arial" w:hAnsi="Arial"/>
          <w:color w:val="000000"/>
        </w:rPr>
        <w:t>, available</w:t>
      </w:r>
      <w:r>
        <w:rPr>
          <w:rFonts w:ascii="Arial" w:hAnsi="Arial"/>
          <w:color w:val="000000"/>
        </w:rPr>
        <w:t xml:space="preserve"> and understood by personnel? </w:t>
      </w:r>
      <w:r w:rsidR="003301A2">
        <w:rPr>
          <w:rFonts w:ascii="Arial" w:hAnsi="Arial"/>
          <w:color w:val="000000"/>
        </w:rPr>
        <w:t xml:space="preserve"> </w:t>
      </w:r>
      <w:r w:rsidR="00EE1CA9">
        <w:rPr>
          <w:rFonts w:ascii="Arial" w:hAnsi="Arial"/>
          <w:color w:val="000000"/>
        </w:rPr>
        <w:t>Are they following these documents?</w:t>
      </w:r>
      <w:r w:rsidR="00EE1CA9">
        <w:rPr>
          <w:rFonts w:ascii="Arial" w:hAnsi="Arial"/>
          <w:caps/>
          <w:color w:val="000000"/>
        </w:rPr>
        <w:t xml:space="preserve">  </w:t>
      </w:r>
      <w:r>
        <w:rPr>
          <w:rFonts w:ascii="Arial" w:hAnsi="Arial"/>
          <w:b/>
          <w:bCs/>
          <w:i/>
          <w:iCs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C94B4A" w:rsidRDefault="003301A2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Ha</w:t>
      </w:r>
      <w:r w:rsidR="00B7296A">
        <w:rPr>
          <w:rFonts w:ascii="Arial" w:hAnsi="Arial"/>
          <w:color w:val="000000"/>
          <w:sz w:val="22"/>
        </w:rPr>
        <w:t xml:space="preserve">s material/product, which has been through the final inspection and applicable test process, been positively controlled, traceable and identified to indicate its inspection status (e.g. individual operation sign-off/inspection stamping/accepted or rejected)? </w:t>
      </w:r>
      <w:r>
        <w:rPr>
          <w:rFonts w:ascii="Arial" w:hAnsi="Arial"/>
          <w:color w:val="000000"/>
          <w:sz w:val="22"/>
        </w:rPr>
        <w:t xml:space="preserve"> </w:t>
      </w:r>
      <w:r w:rsidR="00B7296A">
        <w:rPr>
          <w:rFonts w:ascii="Arial" w:hAnsi="Arial" w:cs="Arial"/>
          <w:sz w:val="22"/>
          <w:szCs w:val="22"/>
        </w:rPr>
        <w:t>Is the supplier auditing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C94B4A" w:rsidRDefault="00EE1CA9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983CC8">
        <w:rPr>
          <w:rFonts w:ascii="Arial" w:hAnsi="Arial"/>
          <w:color w:val="000000"/>
          <w:sz w:val="22"/>
        </w:rPr>
        <w:t xml:space="preserve">Is the </w:t>
      </w:r>
      <w:r>
        <w:rPr>
          <w:rFonts w:ascii="Arial" w:hAnsi="Arial"/>
          <w:color w:val="000000"/>
          <w:sz w:val="22"/>
        </w:rPr>
        <w:t xml:space="preserve">final </w:t>
      </w:r>
      <w:r w:rsidRPr="00983CC8">
        <w:rPr>
          <w:rFonts w:ascii="Arial" w:hAnsi="Arial"/>
          <w:color w:val="000000"/>
          <w:sz w:val="22"/>
        </w:rPr>
        <w:t>product adequ</w:t>
      </w:r>
      <w:r>
        <w:rPr>
          <w:rFonts w:ascii="Arial" w:hAnsi="Arial"/>
          <w:color w:val="000000"/>
          <w:sz w:val="22"/>
        </w:rPr>
        <w:t>ately identified with the proper documentation</w:t>
      </w:r>
      <w:r w:rsidRPr="00983CC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and certifications </w:t>
      </w:r>
      <w:r w:rsidRPr="00983CC8">
        <w:rPr>
          <w:rFonts w:ascii="Arial" w:hAnsi="Arial"/>
          <w:color w:val="000000"/>
          <w:sz w:val="22"/>
        </w:rPr>
        <w:t xml:space="preserve">to provide clear material traceability throughout </w:t>
      </w:r>
      <w:r>
        <w:rPr>
          <w:rFonts w:ascii="Arial" w:hAnsi="Arial"/>
          <w:color w:val="000000"/>
          <w:sz w:val="22"/>
        </w:rPr>
        <w:t xml:space="preserve">the products’ </w:t>
      </w:r>
      <w:r w:rsidRPr="00983CC8">
        <w:rPr>
          <w:rFonts w:ascii="Arial" w:hAnsi="Arial"/>
          <w:color w:val="000000"/>
          <w:sz w:val="22"/>
        </w:rPr>
        <w:t>processing</w:t>
      </w:r>
      <w:r>
        <w:rPr>
          <w:rFonts w:ascii="Arial" w:hAnsi="Arial"/>
          <w:color w:val="000000"/>
          <w:sz w:val="22"/>
        </w:rPr>
        <w:t xml:space="preserve"> and does the product match the documentation at time of packaging and shipment</w:t>
      </w:r>
      <w:r w:rsidRPr="00983CC8">
        <w:rPr>
          <w:rFonts w:ascii="Arial" w:hAnsi="Arial"/>
          <w:color w:val="000000"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C94B4A" w:rsidRDefault="00EE1CA9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adequate methods of segregating accepted and rejected material in use? (</w:t>
      </w:r>
      <w:proofErr w:type="gramStart"/>
      <w:r w:rsidR="003301A2">
        <w:rPr>
          <w:rFonts w:ascii="Arial" w:hAnsi="Arial"/>
          <w:color w:val="000000"/>
          <w:sz w:val="22"/>
        </w:rPr>
        <w:t>e</w:t>
      </w:r>
      <w:r>
        <w:rPr>
          <w:rFonts w:ascii="Arial" w:hAnsi="Arial"/>
          <w:color w:val="000000"/>
          <w:sz w:val="22"/>
        </w:rPr>
        <w:t>.g</w:t>
      </w:r>
      <w:proofErr w:type="gramEnd"/>
      <w:r>
        <w:rPr>
          <w:rFonts w:ascii="Arial" w:hAnsi="Arial"/>
          <w:color w:val="000000"/>
          <w:sz w:val="22"/>
        </w:rPr>
        <w:t>.</w:t>
      </w:r>
      <w:r w:rsidRPr="00A90FB8">
        <w:rPr>
          <w:rFonts w:ascii="Arial" w:hAnsi="Arial" w:cs="Arial"/>
          <w:sz w:val="22"/>
          <w:szCs w:val="22"/>
        </w:rPr>
        <w:t xml:space="preserve"> </w:t>
      </w:r>
      <w:r w:rsidR="003301A2">
        <w:rPr>
          <w:rFonts w:ascii="Arial" w:hAnsi="Arial" w:cs="Arial"/>
          <w:sz w:val="22"/>
          <w:szCs w:val="22"/>
        </w:rPr>
        <w:t xml:space="preserve">Are </w:t>
      </w:r>
      <w:r w:rsidRPr="00B7527F">
        <w:rPr>
          <w:rFonts w:ascii="Arial" w:hAnsi="Arial" w:cs="Arial"/>
          <w:sz w:val="22"/>
          <w:szCs w:val="22"/>
        </w:rPr>
        <w:t xml:space="preserve">materials awaiting inspection identified and segregated from materials which have been </w:t>
      </w:r>
      <w:r>
        <w:rPr>
          <w:rFonts w:ascii="Arial" w:hAnsi="Arial" w:cs="Arial"/>
          <w:sz w:val="22"/>
          <w:szCs w:val="22"/>
        </w:rPr>
        <w:t>accepted or rejected?</w:t>
      </w:r>
      <w:r w:rsidR="003301A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/>
          <w:color w:val="000000"/>
          <w:sz w:val="22"/>
        </w:rPr>
        <w:t>Describe</w:t>
      </w:r>
      <w:r w:rsidR="003301A2">
        <w:rPr>
          <w:rFonts w:ascii="Arial" w:hAnsi="Arial"/>
          <w:color w:val="000000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440B5" w:rsidRDefault="008440B5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:rsidR="00834977" w:rsidRPr="000B2C60" w:rsidRDefault="00EE1CA9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Are precautions in place to prevent damage and/or contamination to product during and in between final inspection and applicable test operations? </w:t>
      </w:r>
      <w:r w:rsidR="003301A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Is adequate care and protection taken to prevent damage during transport of supplies within the facility?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</w:t>
      </w:r>
      <w:r w:rsidR="00EE1CA9">
        <w:rPr>
          <w:rFonts w:ascii="Arial" w:hAnsi="Arial" w:cs="Arial"/>
          <w:szCs w:val="22"/>
        </w:rPr>
        <w:t>procedural/</w:t>
      </w:r>
      <w:r w:rsidRPr="00C94B4A">
        <w:rPr>
          <w:rFonts w:ascii="Arial" w:hAnsi="Arial" w:cs="Arial"/>
          <w:szCs w:val="22"/>
        </w:rPr>
        <w:t xml:space="preserve">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  <w:r w:rsidR="00EE1CA9">
        <w:rPr>
          <w:rFonts w:ascii="Arial" w:hAnsi="Arial" w:cs="Arial"/>
          <w:color w:val="000000"/>
        </w:rPr>
        <w:t xml:space="preserve"> </w:t>
      </w:r>
      <w:r w:rsidR="003301A2">
        <w:rPr>
          <w:rFonts w:ascii="Arial" w:hAnsi="Arial" w:cs="Arial"/>
          <w:color w:val="000000"/>
        </w:rPr>
        <w:t xml:space="preserve"> </w:t>
      </w:r>
      <w:r w:rsidR="00EE1CA9">
        <w:rPr>
          <w:rFonts w:ascii="Arial" w:hAnsi="Arial"/>
          <w:color w:val="000000"/>
        </w:rPr>
        <w:t xml:space="preserve">Are these procedures adequate? </w:t>
      </w:r>
      <w:r w:rsidR="003301A2">
        <w:rPr>
          <w:rFonts w:ascii="Arial" w:hAnsi="Arial"/>
          <w:color w:val="000000"/>
        </w:rPr>
        <w:t xml:space="preserve"> </w:t>
      </w:r>
      <w:r w:rsidR="00EE1CA9" w:rsidRPr="0078239D">
        <w:rPr>
          <w:rFonts w:ascii="Arial" w:hAnsi="Arial"/>
          <w:color w:val="000000"/>
        </w:rPr>
        <w:t>Record procedure numbers/revisions reviewed</w:t>
      </w:r>
      <w:r w:rsidR="00EE1CA9">
        <w:rPr>
          <w:rFonts w:ascii="Arial" w:hAnsi="Arial"/>
          <w:color w:val="000000"/>
        </w:rPr>
        <w:t>, when applicable</w:t>
      </w:r>
      <w:r w:rsidR="00EE1CA9" w:rsidRPr="0078239D">
        <w:rPr>
          <w:rFonts w:ascii="Arial" w:hAnsi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FF1B63" w:rsidRDefault="00EE1CA9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For products going through a required cleaning process, are the products properly segregated and bagged in an area clean of dirt and debris, as per procedures?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54F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E1CA9" w:rsidRPr="003301A2" w:rsidRDefault="00EE1CA9" w:rsidP="008440B5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3301A2">
        <w:rPr>
          <w:rFonts w:ascii="Arial" w:hAnsi="Arial"/>
          <w:color w:val="000000"/>
        </w:rPr>
        <w:t xml:space="preserve">Are chemicals stored in an area separate from the final inspection area? </w:t>
      </w:r>
      <w:r w:rsidR="003301A2">
        <w:rPr>
          <w:rFonts w:ascii="Arial" w:hAnsi="Arial"/>
          <w:color w:val="000000"/>
        </w:rPr>
        <w:t xml:space="preserve"> </w:t>
      </w:r>
      <w:r w:rsidRPr="003301A2">
        <w:rPr>
          <w:rFonts w:ascii="Arial" w:hAnsi="Arial"/>
          <w:color w:val="000000"/>
        </w:rPr>
        <w:t>Are</w:t>
      </w:r>
      <w:r w:rsidR="003301A2">
        <w:rPr>
          <w:rFonts w:ascii="Arial" w:hAnsi="Arial"/>
          <w:color w:val="000000"/>
        </w:rPr>
        <w:t xml:space="preserve"> </w:t>
      </w:r>
      <w:r w:rsidRPr="003301A2">
        <w:rPr>
          <w:rFonts w:ascii="Arial" w:hAnsi="Arial"/>
          <w:color w:val="000000"/>
        </w:rPr>
        <w:t>chemicals segregated from one another in the storage area?</w:t>
      </w:r>
      <w:r w:rsidRPr="003301A2">
        <w:rPr>
          <w:rFonts w:ascii="Arial" w:hAnsi="Arial" w:cs="Arial"/>
          <w:color w:val="000000"/>
        </w:rPr>
        <w:t xml:space="preserve"> </w:t>
      </w:r>
      <w:r w:rsidR="003301A2">
        <w:rPr>
          <w:rFonts w:ascii="Arial" w:hAnsi="Arial" w:cs="Arial"/>
          <w:color w:val="000000"/>
        </w:rPr>
        <w:t xml:space="preserve"> </w:t>
      </w:r>
      <w:r w:rsidRPr="003301A2">
        <w:rPr>
          <w:rFonts w:ascii="Arial" w:hAnsi="Arial"/>
          <w:color w:val="000000"/>
        </w:rPr>
        <w:t>Is there adequate ventilation in the areas?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1CA9" w:rsidRPr="00C94B4A" w:rsidTr="00240643">
        <w:trPr>
          <w:trHeight w:val="1440"/>
        </w:trPr>
        <w:tc>
          <w:tcPr>
            <w:tcW w:w="9576" w:type="dxa"/>
            <w:shd w:val="clear" w:color="auto" w:fill="auto"/>
          </w:tcPr>
          <w:p w:rsidR="00EE1CA9" w:rsidRPr="00A54FB3" w:rsidRDefault="00EE1CA9" w:rsidP="002406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E1CA9" w:rsidRPr="00EE1CA9" w:rsidRDefault="00EE1CA9" w:rsidP="003301A2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lastRenderedPageBreak/>
        <w:t>Is the temperature (curing process) of the impregnation process correct?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1CA9" w:rsidRPr="00C94B4A" w:rsidTr="00240643">
        <w:trPr>
          <w:trHeight w:val="1440"/>
        </w:trPr>
        <w:tc>
          <w:tcPr>
            <w:tcW w:w="9576" w:type="dxa"/>
            <w:shd w:val="clear" w:color="auto" w:fill="auto"/>
          </w:tcPr>
          <w:p w:rsidR="00EE1CA9" w:rsidRPr="00A54FB3" w:rsidRDefault="00EE1CA9" w:rsidP="002406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54FB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A54FB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54FB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A54FB3" w:rsidRDefault="00E17C81" w:rsidP="00833258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E17C81" w:rsidRPr="00A54FB3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4F" w:rsidRDefault="005F364F">
      <w:r>
        <w:separator/>
      </w:r>
    </w:p>
  </w:endnote>
  <w:endnote w:type="continuationSeparator" w:id="0">
    <w:p w:rsidR="005F364F" w:rsidRDefault="005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EE1CA9">
      <w:rPr>
        <w:rFonts w:ascii="Arial" w:hAnsi="Arial"/>
        <w:color w:val="000000"/>
        <w:sz w:val="16"/>
        <w:szCs w:val="16"/>
      </w:rPr>
      <w:t>1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5866F3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Revised by NSEO 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4F" w:rsidRDefault="005F364F">
      <w:r>
        <w:separator/>
      </w:r>
    </w:p>
  </w:footnote>
  <w:footnote w:type="continuationSeparator" w:id="0">
    <w:p w:rsidR="005F364F" w:rsidRDefault="005F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6127F2B"/>
    <w:multiLevelType w:val="hybridMultilevel"/>
    <w:tmpl w:val="BA3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B0C32"/>
    <w:multiLevelType w:val="hybridMultilevel"/>
    <w:tmpl w:val="CC6605AA"/>
    <w:lvl w:ilvl="0" w:tplc="8770377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03323"/>
    <w:multiLevelType w:val="hybridMultilevel"/>
    <w:tmpl w:val="27E00CBA"/>
    <w:lvl w:ilvl="0" w:tplc="8DCA15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C24FF"/>
    <w:multiLevelType w:val="hybridMultilevel"/>
    <w:tmpl w:val="14542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9A7A3F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22"/>
  </w:num>
  <w:num w:numId="10">
    <w:abstractNumId w:val="16"/>
  </w:num>
  <w:num w:numId="11">
    <w:abstractNumId w:val="21"/>
  </w:num>
  <w:num w:numId="12">
    <w:abstractNumId w:val="23"/>
  </w:num>
  <w:num w:numId="13">
    <w:abstractNumId w:val="0"/>
  </w:num>
  <w:num w:numId="14">
    <w:abstractNumId w:val="24"/>
  </w:num>
  <w:num w:numId="15">
    <w:abstractNumId w:val="1"/>
  </w:num>
  <w:num w:numId="16">
    <w:abstractNumId w:val="18"/>
  </w:num>
  <w:num w:numId="17">
    <w:abstractNumId w:val="19"/>
  </w:num>
  <w:num w:numId="18">
    <w:abstractNumId w:val="5"/>
  </w:num>
  <w:num w:numId="19">
    <w:abstractNumId w:val="20"/>
  </w:num>
  <w:num w:numId="20">
    <w:abstractNumId w:val="10"/>
  </w:num>
  <w:num w:numId="21">
    <w:abstractNumId w:val="6"/>
  </w:num>
  <w:num w:numId="22">
    <w:abstractNumId w:val="9"/>
  </w:num>
  <w:num w:numId="23">
    <w:abstractNumId w:val="4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2CC5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56E2A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F6506"/>
    <w:rsid w:val="00201FD1"/>
    <w:rsid w:val="00210A74"/>
    <w:rsid w:val="002126AA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01A2"/>
    <w:rsid w:val="00332F15"/>
    <w:rsid w:val="0033426B"/>
    <w:rsid w:val="003376D7"/>
    <w:rsid w:val="003448E7"/>
    <w:rsid w:val="00345B64"/>
    <w:rsid w:val="00350690"/>
    <w:rsid w:val="0036325C"/>
    <w:rsid w:val="003776F4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0AA0"/>
    <w:rsid w:val="00426158"/>
    <w:rsid w:val="004278FB"/>
    <w:rsid w:val="00433EEC"/>
    <w:rsid w:val="004400C4"/>
    <w:rsid w:val="004460FE"/>
    <w:rsid w:val="00446AB6"/>
    <w:rsid w:val="004507EE"/>
    <w:rsid w:val="00453599"/>
    <w:rsid w:val="00454209"/>
    <w:rsid w:val="00460A69"/>
    <w:rsid w:val="0046151F"/>
    <w:rsid w:val="00464733"/>
    <w:rsid w:val="00466046"/>
    <w:rsid w:val="00481DD4"/>
    <w:rsid w:val="0048211D"/>
    <w:rsid w:val="00484B1B"/>
    <w:rsid w:val="004854C6"/>
    <w:rsid w:val="004857D3"/>
    <w:rsid w:val="00486C79"/>
    <w:rsid w:val="00490A15"/>
    <w:rsid w:val="004914CE"/>
    <w:rsid w:val="004A58B6"/>
    <w:rsid w:val="004B0BEA"/>
    <w:rsid w:val="004C3515"/>
    <w:rsid w:val="004C397F"/>
    <w:rsid w:val="004C42AC"/>
    <w:rsid w:val="004C5679"/>
    <w:rsid w:val="004C7E6C"/>
    <w:rsid w:val="004D4605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419F"/>
    <w:rsid w:val="00534918"/>
    <w:rsid w:val="005430FE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866F3"/>
    <w:rsid w:val="0059467C"/>
    <w:rsid w:val="00594D6B"/>
    <w:rsid w:val="00595B2F"/>
    <w:rsid w:val="00596EA7"/>
    <w:rsid w:val="0059762C"/>
    <w:rsid w:val="005A0A21"/>
    <w:rsid w:val="005A1E65"/>
    <w:rsid w:val="005A2EB7"/>
    <w:rsid w:val="005A33E6"/>
    <w:rsid w:val="005A668C"/>
    <w:rsid w:val="005B333E"/>
    <w:rsid w:val="005C5ADD"/>
    <w:rsid w:val="005D2C45"/>
    <w:rsid w:val="005D3E4C"/>
    <w:rsid w:val="005D4AA9"/>
    <w:rsid w:val="005D55D6"/>
    <w:rsid w:val="005D6ED4"/>
    <w:rsid w:val="005E0EDC"/>
    <w:rsid w:val="005E2519"/>
    <w:rsid w:val="005F13B4"/>
    <w:rsid w:val="005F23A1"/>
    <w:rsid w:val="005F364F"/>
    <w:rsid w:val="005F36E4"/>
    <w:rsid w:val="005F7D86"/>
    <w:rsid w:val="00603460"/>
    <w:rsid w:val="00604242"/>
    <w:rsid w:val="006074AF"/>
    <w:rsid w:val="006159F1"/>
    <w:rsid w:val="00620AE2"/>
    <w:rsid w:val="006247E4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634B"/>
    <w:rsid w:val="006E743D"/>
    <w:rsid w:val="006F1ED1"/>
    <w:rsid w:val="006F2372"/>
    <w:rsid w:val="006F3BCC"/>
    <w:rsid w:val="006F47E5"/>
    <w:rsid w:val="006F577B"/>
    <w:rsid w:val="006F591E"/>
    <w:rsid w:val="006F7DC0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04BB7"/>
    <w:rsid w:val="00833258"/>
    <w:rsid w:val="00833370"/>
    <w:rsid w:val="00834977"/>
    <w:rsid w:val="00837C88"/>
    <w:rsid w:val="00840170"/>
    <w:rsid w:val="008401B6"/>
    <w:rsid w:val="008440B5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5673"/>
    <w:rsid w:val="009D7B76"/>
    <w:rsid w:val="009E32D7"/>
    <w:rsid w:val="009E4C38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4FB3"/>
    <w:rsid w:val="00A55492"/>
    <w:rsid w:val="00A56276"/>
    <w:rsid w:val="00A56A78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E82"/>
    <w:rsid w:val="00B7296A"/>
    <w:rsid w:val="00B76E2A"/>
    <w:rsid w:val="00BA3A91"/>
    <w:rsid w:val="00BA4F20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6D0B"/>
    <w:rsid w:val="00C8143A"/>
    <w:rsid w:val="00C94B4A"/>
    <w:rsid w:val="00C95B89"/>
    <w:rsid w:val="00C96211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7452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574F"/>
    <w:rsid w:val="00E37E0D"/>
    <w:rsid w:val="00E40F75"/>
    <w:rsid w:val="00E433CE"/>
    <w:rsid w:val="00E53F06"/>
    <w:rsid w:val="00E577EB"/>
    <w:rsid w:val="00E6094B"/>
    <w:rsid w:val="00E6431A"/>
    <w:rsid w:val="00E676D7"/>
    <w:rsid w:val="00E70AA8"/>
    <w:rsid w:val="00E73C7D"/>
    <w:rsid w:val="00E80392"/>
    <w:rsid w:val="00E84843"/>
    <w:rsid w:val="00E8633C"/>
    <w:rsid w:val="00E914B5"/>
    <w:rsid w:val="00E9647E"/>
    <w:rsid w:val="00E9781A"/>
    <w:rsid w:val="00EB0C02"/>
    <w:rsid w:val="00EB603D"/>
    <w:rsid w:val="00EB6D40"/>
    <w:rsid w:val="00EC3A6B"/>
    <w:rsid w:val="00EC3A9A"/>
    <w:rsid w:val="00EC79D3"/>
    <w:rsid w:val="00ED63E0"/>
    <w:rsid w:val="00EE1AB0"/>
    <w:rsid w:val="00EE1CA9"/>
    <w:rsid w:val="00EE23C8"/>
    <w:rsid w:val="00EE3FDB"/>
    <w:rsid w:val="00EF3A6D"/>
    <w:rsid w:val="00F004F2"/>
    <w:rsid w:val="00F032AB"/>
    <w:rsid w:val="00F033F7"/>
    <w:rsid w:val="00F130C9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61A6E"/>
    <w:rsid w:val="00F6318B"/>
    <w:rsid w:val="00F63D42"/>
    <w:rsid w:val="00F77BF4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71652-9C77-4572-9294-0CE8FF062D50}"/>
</file>

<file path=customXml/itemProps2.xml><?xml version="1.0" encoding="utf-8"?>
<ds:datastoreItem xmlns:ds="http://schemas.openxmlformats.org/officeDocument/2006/customXml" ds:itemID="{1EAF4E4A-E61B-425A-83DD-555CD002EB11}"/>
</file>

<file path=customXml/itemProps3.xml><?xml version="1.0" encoding="utf-8"?>
<ds:datastoreItem xmlns:ds="http://schemas.openxmlformats.org/officeDocument/2006/customXml" ds:itemID="{75B04B17-5F62-4498-A2AB-8E13653613F3}"/>
</file>

<file path=customXml/itemProps4.xml><?xml version="1.0" encoding="utf-8"?>
<ds:datastoreItem xmlns:ds="http://schemas.openxmlformats.org/officeDocument/2006/customXml" ds:itemID="{C5BF0B29-06C5-439D-B950-53A591349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C:\AMIPRO\TTOP\SECT_II\IIJTTIS\TTIATCH\SUPPORT.SA</vt:lpstr>
    </vt:vector>
  </TitlesOfParts>
  <Company>DCMA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2014-10-08T17:30:00Z</dcterms:created>
  <dcterms:modified xsi:type="dcterms:W3CDTF">2014-12-17T23:50:00Z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