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00E71071">
        <w:rPr>
          <w:rFonts w:ascii="Arial" w:hAnsi="Arial"/>
          <w:sz w:val="34"/>
          <w:szCs w:val="34"/>
        </w:rPr>
        <w:t xml:space="preserve"> CHECKLIST #0</w:t>
      </w:r>
      <w:r w:rsidR="00924D14">
        <w:rPr>
          <w:rFonts w:ascii="Arial" w:hAnsi="Arial"/>
          <w:sz w:val="34"/>
          <w:szCs w:val="34"/>
        </w:rPr>
        <w:t>8</w:t>
      </w:r>
    </w:p>
    <w:p w:rsidR="0000373D" w:rsidRPr="00174A53" w:rsidRDefault="0000373D" w:rsidP="00174A53">
      <w:pPr>
        <w:pStyle w:val="Title"/>
        <w:rPr>
          <w:rFonts w:ascii="Arial" w:hAnsi="Arial"/>
          <w:sz w:val="34"/>
          <w:szCs w:val="34"/>
        </w:rPr>
      </w:pPr>
    </w:p>
    <w:p w:rsidR="00434BD9" w:rsidRPr="00D972D0" w:rsidRDefault="00924D14" w:rsidP="00D972D0">
      <w:pPr>
        <w:pStyle w:val="Title"/>
        <w:rPr>
          <w:rFonts w:ascii="Arial" w:hAnsi="Arial" w:cs="Arial"/>
          <w:sz w:val="36"/>
          <w:szCs w:val="36"/>
        </w:rPr>
      </w:pPr>
      <w:r>
        <w:rPr>
          <w:rFonts w:ascii="Arial" w:hAnsi="Arial" w:cs="Arial"/>
          <w:sz w:val="36"/>
          <w:szCs w:val="36"/>
        </w:rPr>
        <w:t>PAINTING AND SURFACE PREPARATION</w:t>
      </w:r>
    </w:p>
    <w:tbl>
      <w:tblPr>
        <w:tblW w:w="11679" w:type="dxa"/>
        <w:tblInd w:w="-155" w:type="dxa"/>
        <w:tblLayout w:type="fixed"/>
        <w:tblCellMar>
          <w:left w:w="115" w:type="dxa"/>
          <w:right w:w="115" w:type="dxa"/>
        </w:tblCellMar>
        <w:tblLook w:val="04A0" w:firstRow="1" w:lastRow="0" w:firstColumn="1" w:lastColumn="0" w:noHBand="0" w:noVBand="1"/>
      </w:tblPr>
      <w:tblGrid>
        <w:gridCol w:w="155"/>
        <w:gridCol w:w="2898"/>
        <w:gridCol w:w="6678"/>
        <w:gridCol w:w="1100"/>
        <w:gridCol w:w="278"/>
        <w:gridCol w:w="278"/>
        <w:gridCol w:w="292"/>
      </w:tblGrid>
      <w:tr w:rsidR="00434BD9" w:rsidRPr="00C94B4A" w:rsidTr="00434BD9">
        <w:trPr>
          <w:gridBefore w:val="1"/>
          <w:gridAfter w:val="4"/>
          <w:wBefore w:w="155" w:type="dxa"/>
          <w:wAfter w:w="1948" w:type="dxa"/>
        </w:trPr>
        <w:tc>
          <w:tcPr>
            <w:tcW w:w="2898" w:type="dxa"/>
            <w:shd w:val="clear" w:color="auto" w:fill="auto"/>
            <w:vAlign w:val="bottom"/>
          </w:tcPr>
          <w:p w:rsidR="00434BD9" w:rsidRPr="00C94B4A" w:rsidRDefault="00434BD9"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434BD9" w:rsidRPr="00C94B4A" w:rsidRDefault="00434BD9" w:rsidP="00E87387">
            <w:pPr>
              <w:rPr>
                <w:rFonts w:ascii="Arial" w:eastAsia="Calibri" w:hAnsi="Arial" w:cs="Arial"/>
                <w:color w:val="000000"/>
                <w:sz w:val="22"/>
                <w:szCs w:val="22"/>
              </w:rPr>
            </w:pPr>
          </w:p>
        </w:tc>
      </w:tr>
      <w:tr w:rsidR="00434BD9" w:rsidRPr="00C94B4A" w:rsidTr="00434BD9">
        <w:trPr>
          <w:gridBefore w:val="1"/>
          <w:gridAfter w:val="4"/>
          <w:wBefore w:w="155" w:type="dxa"/>
          <w:wAfter w:w="1948" w:type="dxa"/>
        </w:trPr>
        <w:tc>
          <w:tcPr>
            <w:tcW w:w="2898" w:type="dxa"/>
            <w:shd w:val="clear" w:color="auto" w:fill="auto"/>
            <w:vAlign w:val="bottom"/>
          </w:tcPr>
          <w:p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rsidR="00434BD9" w:rsidRPr="00C94B4A" w:rsidRDefault="00434BD9" w:rsidP="00E87387">
            <w:pPr>
              <w:rPr>
                <w:rFonts w:ascii="Arial" w:eastAsia="Calibri" w:hAnsi="Arial" w:cs="Arial"/>
                <w:color w:val="000000"/>
                <w:sz w:val="22"/>
                <w:szCs w:val="22"/>
              </w:rPr>
            </w:pPr>
          </w:p>
        </w:tc>
      </w:tr>
      <w:tr w:rsidR="00434BD9" w:rsidRPr="00C94B4A" w:rsidTr="00434BD9">
        <w:trPr>
          <w:gridBefore w:val="1"/>
          <w:gridAfter w:val="4"/>
          <w:wBefore w:w="155" w:type="dxa"/>
          <w:wAfter w:w="1948" w:type="dxa"/>
        </w:trPr>
        <w:tc>
          <w:tcPr>
            <w:tcW w:w="2898" w:type="dxa"/>
            <w:shd w:val="clear" w:color="auto" w:fill="auto"/>
            <w:vAlign w:val="bottom"/>
          </w:tcPr>
          <w:p w:rsidR="00434BD9" w:rsidRPr="00C94B4A" w:rsidRDefault="00434BD9"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434BD9" w:rsidRPr="00C94B4A" w:rsidRDefault="00434BD9" w:rsidP="00E87387">
            <w:pPr>
              <w:rPr>
                <w:rFonts w:ascii="Arial" w:eastAsia="Calibri" w:hAnsi="Arial" w:cs="Arial"/>
                <w:color w:val="000000"/>
                <w:sz w:val="22"/>
                <w:szCs w:val="22"/>
              </w:rPr>
            </w:pPr>
          </w:p>
        </w:tc>
      </w:tr>
      <w:tr w:rsidR="00434BD9" w:rsidRPr="00C94B4A" w:rsidTr="00434BD9">
        <w:trPr>
          <w:gridBefore w:val="1"/>
          <w:gridAfter w:val="4"/>
          <w:wBefore w:w="155" w:type="dxa"/>
          <w:wAfter w:w="1948" w:type="dxa"/>
        </w:trPr>
        <w:tc>
          <w:tcPr>
            <w:tcW w:w="2898" w:type="dxa"/>
            <w:shd w:val="clear" w:color="auto" w:fill="auto"/>
            <w:vAlign w:val="bottom"/>
          </w:tcPr>
          <w:p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rsidR="00434BD9" w:rsidRPr="00C94B4A" w:rsidRDefault="00434BD9" w:rsidP="00E87387">
            <w:pPr>
              <w:rPr>
                <w:rFonts w:ascii="Arial" w:eastAsia="Calibri" w:hAnsi="Arial" w:cs="Arial"/>
                <w:color w:val="000000"/>
                <w:sz w:val="22"/>
                <w:szCs w:val="22"/>
              </w:rPr>
            </w:pPr>
          </w:p>
        </w:tc>
      </w:tr>
      <w:tr w:rsidR="001D6E54" w:rsidRPr="00B50816" w:rsidTr="00434BD9">
        <w:tblPrEx>
          <w:tblCellSpacing w:w="14" w:type="dxa"/>
          <w:tblLook w:val="01E0" w:firstRow="1" w:lastRow="1" w:firstColumn="1" w:lastColumn="1" w:noHBand="0" w:noVBand="0"/>
        </w:tblPrEx>
        <w:trPr>
          <w:tblCellSpacing w:w="14" w:type="dxa"/>
        </w:trPr>
        <w:tc>
          <w:tcPr>
            <w:tcW w:w="10831" w:type="dxa"/>
            <w:gridSpan w:val="4"/>
            <w:vAlign w:val="center"/>
          </w:tcPr>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491512">
              <w:trPr>
                <w:trHeight w:val="1440"/>
              </w:trPr>
              <w:tc>
                <w:tcPr>
                  <w:tcW w:w="9576" w:type="dxa"/>
                  <w:shd w:val="clear" w:color="auto" w:fill="auto"/>
                </w:tcPr>
                <w:p w:rsidR="00884CDE" w:rsidRPr="0040242F"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491512">
              <w:trPr>
                <w:trHeight w:val="1440"/>
              </w:trPr>
              <w:tc>
                <w:tcPr>
                  <w:tcW w:w="9576" w:type="dxa"/>
                  <w:shd w:val="clear" w:color="auto" w:fill="auto"/>
                </w:tcPr>
                <w:p w:rsidR="00884CDE" w:rsidRPr="0040242F"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E57E7F">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E57E7F">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884CDE">
                  <w:pPr>
                    <w:jc w:val="center"/>
                    <w:rPr>
                      <w:rFonts w:ascii="Arial" w:eastAsia="Calibri" w:hAnsi="Arial" w:cs="Arial"/>
                      <w:color w:val="000000"/>
                      <w:sz w:val="22"/>
                      <w:szCs w:val="22"/>
                    </w:rPr>
                  </w:pPr>
                </w:p>
              </w:tc>
            </w:tr>
            <w:tr w:rsidR="00884CDE" w:rsidRPr="00884CDE" w:rsidTr="00E57E7F">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491512">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1D6E54" w:rsidRPr="00B50816" w:rsidRDefault="001D6E54" w:rsidP="007A5E52">
            <w:pPr>
              <w:rPr>
                <w:rFonts w:ascii="Arial" w:hAnsi="Arial" w:cs="Arial"/>
                <w:sz w:val="16"/>
                <w:szCs w:val="16"/>
              </w:rPr>
            </w:pPr>
          </w:p>
        </w:tc>
        <w:tc>
          <w:tcPr>
            <w:tcW w:w="278" w:type="dxa"/>
            <w:vAlign w:val="center"/>
          </w:tcPr>
          <w:p w:rsidR="001D6E54" w:rsidRPr="00B50816" w:rsidRDefault="001D6E54" w:rsidP="00FA44A4">
            <w:pPr>
              <w:rPr>
                <w:rFonts w:ascii="Arial" w:hAnsi="Arial" w:cs="Arial"/>
                <w:sz w:val="16"/>
                <w:szCs w:val="16"/>
              </w:rPr>
            </w:pPr>
          </w:p>
        </w:tc>
        <w:tc>
          <w:tcPr>
            <w:tcW w:w="278" w:type="dxa"/>
            <w:vAlign w:val="center"/>
          </w:tcPr>
          <w:p w:rsidR="001D6E54" w:rsidRPr="00B50816" w:rsidRDefault="001D6E54" w:rsidP="00FA44A4">
            <w:pPr>
              <w:rPr>
                <w:rFonts w:ascii="Arial" w:hAnsi="Arial" w:cs="Arial"/>
                <w:sz w:val="16"/>
                <w:szCs w:val="16"/>
              </w:rPr>
            </w:pPr>
          </w:p>
        </w:tc>
        <w:tc>
          <w:tcPr>
            <w:tcW w:w="292" w:type="dxa"/>
            <w:vAlign w:val="center"/>
          </w:tcPr>
          <w:p w:rsidR="001D6E54" w:rsidRPr="00B50816" w:rsidRDefault="001D6E54" w:rsidP="00FA44A4">
            <w:pPr>
              <w:rPr>
                <w:rFonts w:ascii="Arial" w:hAnsi="Arial" w:cs="Arial"/>
                <w:sz w:val="16"/>
                <w:szCs w:val="16"/>
              </w:rPr>
            </w:pPr>
          </w:p>
        </w:tc>
      </w:tr>
    </w:tbl>
    <w:p w:rsidR="00D46319" w:rsidRDefault="00D46319">
      <w:r>
        <w:br w:type="page"/>
      </w:r>
    </w:p>
    <w:p w:rsidR="008C052B" w:rsidRPr="008C052B" w:rsidRDefault="008C052B" w:rsidP="008C052B">
      <w:pPr>
        <w:outlineLvl w:val="0"/>
        <w:rPr>
          <w:rFonts w:ascii="Arial" w:hAnsi="Arial" w:cs="Arial"/>
          <w:b/>
          <w:sz w:val="22"/>
          <w:szCs w:val="22"/>
          <w:u w:val="single"/>
        </w:rPr>
      </w:pPr>
      <w:r w:rsidRPr="008C052B">
        <w:rPr>
          <w:rFonts w:ascii="Arial" w:hAnsi="Arial" w:cs="Arial"/>
          <w:b/>
          <w:sz w:val="22"/>
          <w:szCs w:val="22"/>
          <w:u w:val="single"/>
        </w:rPr>
        <w:lastRenderedPageBreak/>
        <w:t>Process Concerns and Guidance</w:t>
      </w:r>
      <w:r w:rsidRPr="008C052B">
        <w:rPr>
          <w:rFonts w:ascii="Arial" w:hAnsi="Arial" w:cs="Arial"/>
          <w:b/>
          <w:sz w:val="22"/>
          <w:szCs w:val="22"/>
        </w:rPr>
        <w:t>:</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 xml:space="preserve">Paint coatings are primarily applied for corrosion protection. </w:t>
      </w:r>
      <w:r w:rsidR="008155E2">
        <w:rPr>
          <w:rFonts w:ascii="Arial" w:hAnsi="Arial" w:cs="Arial"/>
          <w:sz w:val="22"/>
        </w:rPr>
        <w:t xml:space="preserve"> </w:t>
      </w:r>
      <w:r w:rsidRPr="00924D14">
        <w:rPr>
          <w:rFonts w:ascii="Arial" w:hAnsi="Arial" w:cs="Arial"/>
          <w:sz w:val="22"/>
        </w:rPr>
        <w:t>Failure of the coating will lead to corrosion of the part, assembly, or system.  This may affect operational effectiveness and readiness.</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Surfaces must be clean and properly prepared for adequate coating adhesion and coverage.  Improper cleaning and surface preparation techniques can result in poorly adherent coatings of inadequate or non-uniform thickness.</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Thick coating passes tend to be less adherent than thinner passes</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 xml:space="preserve">The shelf-life of some paint and surface prep products can be limited; the use of </w:t>
      </w:r>
      <w:proofErr w:type="spellStart"/>
      <w:r w:rsidRPr="00924D14">
        <w:rPr>
          <w:rFonts w:ascii="Arial" w:hAnsi="Arial" w:cs="Arial"/>
          <w:sz w:val="22"/>
        </w:rPr>
        <w:t>out-dated</w:t>
      </w:r>
      <w:proofErr w:type="spellEnd"/>
      <w:r w:rsidRPr="00924D14">
        <w:rPr>
          <w:rFonts w:ascii="Arial" w:hAnsi="Arial" w:cs="Arial"/>
          <w:sz w:val="22"/>
        </w:rPr>
        <w:t xml:space="preserve"> products will likely cause premature failure</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Coating material containers not labeled with expiration dates</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Time of component mixing not recorded to track induction time and pot life</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Viscosity cups not calibrated</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Oven control (Uniformity and System Accuracy Checks) not performed as required</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Thickness testing equipment verification not performed as required</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Processing equipment maintenance inadequate</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Surfaces to be coated are touched with bare hands (oil from the hands will interfere with proper coating)</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Pitting and undesirable marks whe</w:t>
      </w:r>
      <w:r w:rsidR="008155E2">
        <w:rPr>
          <w:rFonts w:ascii="Arial" w:hAnsi="Arial" w:cs="Arial"/>
          <w:sz w:val="22"/>
        </w:rPr>
        <w:t>re rack hooks contact the parts</w:t>
      </w:r>
    </w:p>
    <w:p w:rsidR="00924D14" w:rsidRPr="00924D14" w:rsidRDefault="00924D14" w:rsidP="00924D14">
      <w:pPr>
        <w:pStyle w:val="ListParagraph"/>
        <w:numPr>
          <w:ilvl w:val="0"/>
          <w:numId w:val="19"/>
        </w:numPr>
        <w:spacing w:after="200" w:line="276" w:lineRule="auto"/>
        <w:rPr>
          <w:rFonts w:ascii="Arial" w:hAnsi="Arial" w:cs="Arial"/>
          <w:sz w:val="22"/>
        </w:rPr>
      </w:pPr>
      <w:r w:rsidRPr="00924D14">
        <w:rPr>
          <w:rFonts w:ascii="Arial" w:hAnsi="Arial" w:cs="Arial"/>
          <w:sz w:val="22"/>
        </w:rPr>
        <w:t>Failure to provide uniform coating thickness and/or complete coverage</w:t>
      </w:r>
    </w:p>
    <w:p w:rsidR="00924D14" w:rsidRPr="006F2CD8" w:rsidRDefault="00924D14" w:rsidP="00924D14">
      <w:pPr>
        <w:pStyle w:val="ListParagraph"/>
        <w:numPr>
          <w:ilvl w:val="0"/>
          <w:numId w:val="19"/>
        </w:numPr>
        <w:spacing w:after="200" w:line="276" w:lineRule="auto"/>
        <w:rPr>
          <w:rFonts w:ascii="Arial" w:hAnsi="Arial" w:cs="Arial"/>
          <w:b/>
          <w:bCs/>
          <w:i/>
        </w:rPr>
      </w:pPr>
      <w:r w:rsidRPr="00924D14">
        <w:rPr>
          <w:rFonts w:ascii="Arial" w:hAnsi="Arial" w:cs="Arial"/>
          <w:sz w:val="22"/>
        </w:rPr>
        <w:t>Adhesion testing not performed in accordance with specification requirements</w:t>
      </w:r>
    </w:p>
    <w:p w:rsidR="003558FB" w:rsidRPr="009C5E97" w:rsidRDefault="00924D14" w:rsidP="00924D14">
      <w:pPr>
        <w:spacing w:before="240" w:line="276" w:lineRule="auto"/>
        <w:ind w:left="720"/>
        <w:contextualSpacing/>
        <w:rPr>
          <w:rFonts w:ascii="Arial" w:hAnsi="Arial" w:cs="Arial"/>
          <w:sz w:val="22"/>
          <w:szCs w:val="22"/>
        </w:rPr>
      </w:pPr>
      <w:r w:rsidRPr="00F766E5">
        <w:rPr>
          <w:rFonts w:ascii="Arial" w:hAnsi="Arial" w:cs="Arial"/>
          <w:b/>
          <w:i/>
          <w:color w:val="000000"/>
          <w:sz w:val="24"/>
          <w:szCs w:val="22"/>
        </w:rPr>
        <w:t xml:space="preserve">NOTE:  The coating manufacturer’s Technical Data Sheets are required to establish proper coating material preparation, application, and storage parameters. </w:t>
      </w:r>
      <w:r>
        <w:rPr>
          <w:rFonts w:ascii="Arial" w:hAnsi="Arial" w:cs="Arial"/>
          <w:b/>
          <w:i/>
          <w:color w:val="000000"/>
          <w:sz w:val="24"/>
          <w:szCs w:val="22"/>
        </w:rPr>
        <w:t xml:space="preserve"> </w:t>
      </w:r>
      <w:r w:rsidRPr="00F766E5">
        <w:rPr>
          <w:rFonts w:ascii="Arial" w:hAnsi="Arial" w:cs="Arial"/>
          <w:b/>
          <w:i/>
          <w:color w:val="000000"/>
          <w:sz w:val="24"/>
          <w:szCs w:val="22"/>
        </w:rPr>
        <w:t xml:space="preserve">These parameters </w:t>
      </w:r>
      <w:r w:rsidRPr="00F766E5">
        <w:rPr>
          <w:rFonts w:ascii="Arial" w:hAnsi="Arial" w:cs="Arial"/>
          <w:b/>
          <w:i/>
          <w:color w:val="000000"/>
          <w:sz w:val="24"/>
          <w:szCs w:val="22"/>
          <w:u w:val="single"/>
        </w:rPr>
        <w:t>are requirements</w:t>
      </w:r>
      <w:r w:rsidRPr="00F766E5">
        <w:rPr>
          <w:rFonts w:ascii="Arial" w:hAnsi="Arial" w:cs="Arial"/>
          <w:b/>
          <w:i/>
          <w:color w:val="000000"/>
          <w:sz w:val="24"/>
          <w:szCs w:val="22"/>
        </w:rPr>
        <w:t xml:space="preserve"> since they were used in product qualification.</w:t>
      </w:r>
    </w:p>
    <w:p w:rsidR="00D51716" w:rsidRDefault="007A5E52" w:rsidP="007A5E52">
      <w:r>
        <w:br w:type="page"/>
      </w:r>
    </w:p>
    <w:p w:rsidR="008B6C0E" w:rsidRDefault="008B6C0E" w:rsidP="008B6C0E">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1B58C1">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1B58C1">
        <w:trPr>
          <w:trHeight w:val="432"/>
          <w:tblCellSpacing w:w="20" w:type="dxa"/>
          <w:jc w:val="center"/>
        </w:trPr>
        <w:tc>
          <w:tcPr>
            <w:tcW w:w="5805" w:type="dxa"/>
            <w:shd w:val="clear" w:color="auto" w:fill="auto"/>
          </w:tcPr>
          <w:p w:rsidR="007030FE" w:rsidRPr="005C5DFD" w:rsidRDefault="0034396A" w:rsidP="00BC56E0">
            <w:pPr>
              <w:numPr>
                <w:ilvl w:val="0"/>
                <w:numId w:val="6"/>
              </w:numPr>
              <w:rPr>
                <w:rFonts w:ascii="Arial" w:hAnsi="Arial" w:cs="Arial"/>
                <w:sz w:val="18"/>
                <w:szCs w:val="18"/>
              </w:rPr>
            </w:pPr>
            <w:r w:rsidRPr="0034396A">
              <w:rPr>
                <w:rFonts w:ascii="Arial" w:hAnsi="Arial" w:cs="Arial"/>
                <w:sz w:val="18"/>
                <w:szCs w:val="18"/>
              </w:rPr>
              <w:t xml:space="preserve">Are the personnel performing the preparation, painting, and inspection functions of the appropriate skill/experience level and/or properly trained/certified to produce conforming product?  </w:t>
            </w:r>
            <w:r w:rsidRPr="0034396A">
              <w:rPr>
                <w:rFonts w:ascii="Arial" w:hAnsi="Arial" w:cs="Arial"/>
                <w:b/>
                <w:bCs/>
                <w:i/>
                <w:iCs/>
                <w:sz w:val="18"/>
                <w:szCs w:val="18"/>
              </w:rPr>
              <w:t>What are the requirements?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BC56E0" w:rsidTr="001B58C1">
        <w:trPr>
          <w:trHeight w:val="432"/>
          <w:tblCellSpacing w:w="20" w:type="dxa"/>
          <w:jc w:val="center"/>
        </w:trPr>
        <w:tc>
          <w:tcPr>
            <w:tcW w:w="5805" w:type="dxa"/>
            <w:shd w:val="clear" w:color="auto" w:fill="auto"/>
          </w:tcPr>
          <w:p w:rsidR="00BC56E0" w:rsidRPr="00181F58" w:rsidRDefault="0034396A" w:rsidP="00BC56E0">
            <w:pPr>
              <w:numPr>
                <w:ilvl w:val="0"/>
                <w:numId w:val="6"/>
              </w:numPr>
              <w:ind w:right="-18"/>
              <w:rPr>
                <w:rFonts w:ascii="Arial" w:hAnsi="Arial"/>
                <w:sz w:val="18"/>
                <w:szCs w:val="18"/>
              </w:rPr>
            </w:pPr>
            <w:r w:rsidRPr="0034396A">
              <w:rPr>
                <w:rFonts w:ascii="Arial" w:hAnsi="Arial"/>
                <w:sz w:val="18"/>
                <w:szCs w:val="18"/>
              </w:rPr>
              <w:t>If the Painting Facility is a sub-contractor, has the Supplier flowed down all of the necessary information for the painter to perform in accordance with contractual requirements?</w:t>
            </w:r>
          </w:p>
        </w:tc>
        <w:tc>
          <w:tcPr>
            <w:tcW w:w="466" w:type="dxa"/>
            <w:shd w:val="clear" w:color="auto" w:fill="auto"/>
            <w:vAlign w:val="center"/>
          </w:tcPr>
          <w:p w:rsidR="00BC56E0" w:rsidRPr="00B50816" w:rsidRDefault="00BC56E0" w:rsidP="00ED07CE">
            <w:pPr>
              <w:ind w:right="-576"/>
              <w:rPr>
                <w:rFonts w:ascii="Arial" w:hAnsi="Arial"/>
                <w:sz w:val="18"/>
                <w:szCs w:val="18"/>
              </w:rPr>
            </w:pPr>
          </w:p>
        </w:tc>
        <w:tc>
          <w:tcPr>
            <w:tcW w:w="466" w:type="dxa"/>
            <w:shd w:val="clear" w:color="auto" w:fill="auto"/>
            <w:vAlign w:val="center"/>
          </w:tcPr>
          <w:p w:rsidR="00BC56E0" w:rsidRPr="00B50816" w:rsidRDefault="00BC56E0" w:rsidP="00ED07CE">
            <w:pPr>
              <w:ind w:right="-576"/>
              <w:rPr>
                <w:rFonts w:ascii="Arial" w:hAnsi="Arial"/>
                <w:sz w:val="18"/>
                <w:szCs w:val="18"/>
              </w:rPr>
            </w:pPr>
          </w:p>
        </w:tc>
        <w:tc>
          <w:tcPr>
            <w:tcW w:w="4583" w:type="dxa"/>
            <w:shd w:val="clear" w:color="auto" w:fill="auto"/>
            <w:tcMar>
              <w:left w:w="115" w:type="dxa"/>
              <w:right w:w="720" w:type="dxa"/>
            </w:tcMar>
            <w:vAlign w:val="bottom"/>
          </w:tcPr>
          <w:p w:rsidR="00BC56E0" w:rsidRPr="00B50816" w:rsidRDefault="00BC56E0" w:rsidP="00ED07CE">
            <w:pPr>
              <w:ind w:right="-576"/>
              <w:rPr>
                <w:sz w:val="18"/>
                <w:szCs w:val="18"/>
              </w:rPr>
            </w:pPr>
          </w:p>
        </w:tc>
      </w:tr>
      <w:tr w:rsidR="00181F58" w:rsidTr="001B58C1">
        <w:trPr>
          <w:trHeight w:val="432"/>
          <w:tblCellSpacing w:w="20" w:type="dxa"/>
          <w:jc w:val="center"/>
        </w:trPr>
        <w:tc>
          <w:tcPr>
            <w:tcW w:w="5805" w:type="dxa"/>
            <w:shd w:val="clear" w:color="auto" w:fill="auto"/>
          </w:tcPr>
          <w:p w:rsidR="00181F58" w:rsidRPr="0040017E" w:rsidRDefault="0034396A" w:rsidP="00277E88">
            <w:pPr>
              <w:numPr>
                <w:ilvl w:val="0"/>
                <w:numId w:val="6"/>
              </w:numPr>
              <w:ind w:right="-18"/>
              <w:rPr>
                <w:rFonts w:ascii="Arial" w:hAnsi="Arial"/>
                <w:sz w:val="18"/>
                <w:szCs w:val="18"/>
              </w:rPr>
            </w:pPr>
            <w:r w:rsidRPr="0034396A">
              <w:rPr>
                <w:rFonts w:ascii="Arial" w:hAnsi="Arial"/>
                <w:sz w:val="18"/>
                <w:szCs w:val="18"/>
              </w:rPr>
              <w:t>Is the coating material, proposed to be used by the Painting Facility, on the specification’s Qualified Products List? (The QPL per specification can be found in the Qualified Products Database (QPD) on the Assist website)</w:t>
            </w:r>
          </w:p>
        </w:tc>
        <w:tc>
          <w:tcPr>
            <w:tcW w:w="466" w:type="dxa"/>
            <w:shd w:val="clear" w:color="auto" w:fill="auto"/>
            <w:vAlign w:val="center"/>
          </w:tcPr>
          <w:p w:rsidR="00181F58" w:rsidRPr="00B50816" w:rsidRDefault="00181F58" w:rsidP="00ED07CE">
            <w:pPr>
              <w:ind w:right="-576"/>
              <w:rPr>
                <w:rFonts w:ascii="Arial" w:hAnsi="Arial"/>
                <w:sz w:val="18"/>
                <w:szCs w:val="18"/>
              </w:rPr>
            </w:pPr>
          </w:p>
        </w:tc>
        <w:tc>
          <w:tcPr>
            <w:tcW w:w="466" w:type="dxa"/>
            <w:shd w:val="clear" w:color="auto" w:fill="auto"/>
            <w:vAlign w:val="center"/>
          </w:tcPr>
          <w:p w:rsidR="00181F58" w:rsidRPr="00B50816"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rsidR="00181F58" w:rsidRPr="00B50816" w:rsidRDefault="00181F58" w:rsidP="00ED07CE">
            <w:pPr>
              <w:ind w:right="-576"/>
              <w:rPr>
                <w:sz w:val="18"/>
                <w:szCs w:val="18"/>
              </w:rPr>
            </w:pPr>
          </w:p>
        </w:tc>
      </w:tr>
      <w:tr w:rsidR="00BC56E0" w:rsidTr="001B58C1">
        <w:trPr>
          <w:trHeight w:val="432"/>
          <w:tblCellSpacing w:w="20" w:type="dxa"/>
          <w:jc w:val="center"/>
        </w:trPr>
        <w:tc>
          <w:tcPr>
            <w:tcW w:w="5805" w:type="dxa"/>
            <w:shd w:val="clear" w:color="auto" w:fill="auto"/>
          </w:tcPr>
          <w:p w:rsidR="00BC56E0" w:rsidRPr="00181F58" w:rsidRDefault="00740110" w:rsidP="0034396A">
            <w:pPr>
              <w:numPr>
                <w:ilvl w:val="0"/>
                <w:numId w:val="6"/>
              </w:numPr>
              <w:ind w:right="-18"/>
              <w:rPr>
                <w:rFonts w:ascii="Arial" w:hAnsi="Arial"/>
                <w:sz w:val="18"/>
                <w:szCs w:val="18"/>
              </w:rPr>
            </w:pPr>
            <w:r w:rsidRPr="00740110">
              <w:rPr>
                <w:rFonts w:ascii="Arial" w:hAnsi="Arial"/>
                <w:sz w:val="18"/>
                <w:szCs w:val="18"/>
              </w:rPr>
              <w:t>Does the supplier have procedures for cleaning, surface preparation, and painting that meet applicable contract/drawing/specification requirements, are readily available to shop personnel, and cover all applicable processes performed?</w:t>
            </w:r>
          </w:p>
        </w:tc>
        <w:tc>
          <w:tcPr>
            <w:tcW w:w="466" w:type="dxa"/>
            <w:shd w:val="clear" w:color="auto" w:fill="auto"/>
            <w:vAlign w:val="center"/>
          </w:tcPr>
          <w:p w:rsidR="00BC56E0" w:rsidRPr="00B50816" w:rsidRDefault="00BC56E0" w:rsidP="00ED07CE">
            <w:pPr>
              <w:ind w:right="-576"/>
              <w:rPr>
                <w:rFonts w:ascii="Arial" w:hAnsi="Arial"/>
                <w:sz w:val="18"/>
                <w:szCs w:val="18"/>
              </w:rPr>
            </w:pPr>
          </w:p>
        </w:tc>
        <w:tc>
          <w:tcPr>
            <w:tcW w:w="466" w:type="dxa"/>
            <w:shd w:val="clear" w:color="auto" w:fill="auto"/>
            <w:vAlign w:val="center"/>
          </w:tcPr>
          <w:p w:rsidR="00BC56E0" w:rsidRPr="00B50816" w:rsidRDefault="00BC56E0" w:rsidP="00ED07CE">
            <w:pPr>
              <w:ind w:right="-576"/>
              <w:rPr>
                <w:rFonts w:ascii="Arial" w:hAnsi="Arial"/>
                <w:sz w:val="18"/>
                <w:szCs w:val="18"/>
              </w:rPr>
            </w:pPr>
          </w:p>
        </w:tc>
        <w:tc>
          <w:tcPr>
            <w:tcW w:w="4583" w:type="dxa"/>
            <w:shd w:val="clear" w:color="auto" w:fill="auto"/>
            <w:tcMar>
              <w:left w:w="115" w:type="dxa"/>
              <w:right w:w="720" w:type="dxa"/>
            </w:tcMar>
            <w:vAlign w:val="bottom"/>
          </w:tcPr>
          <w:p w:rsidR="00BC56E0" w:rsidRPr="00B50816" w:rsidRDefault="00BC56E0" w:rsidP="00ED07CE">
            <w:pPr>
              <w:ind w:right="-576"/>
              <w:rPr>
                <w:sz w:val="18"/>
                <w:szCs w:val="18"/>
              </w:rPr>
            </w:pPr>
          </w:p>
        </w:tc>
      </w:tr>
      <w:tr w:rsidR="00181F58" w:rsidTr="001B58C1">
        <w:trPr>
          <w:trHeight w:val="432"/>
          <w:tblCellSpacing w:w="20" w:type="dxa"/>
          <w:jc w:val="center"/>
        </w:trPr>
        <w:tc>
          <w:tcPr>
            <w:tcW w:w="5805" w:type="dxa"/>
            <w:shd w:val="clear" w:color="auto" w:fill="auto"/>
          </w:tcPr>
          <w:p w:rsidR="00181F58" w:rsidRPr="0040017E" w:rsidRDefault="00740110" w:rsidP="008C052B">
            <w:pPr>
              <w:numPr>
                <w:ilvl w:val="0"/>
                <w:numId w:val="6"/>
              </w:numPr>
              <w:ind w:right="-18"/>
              <w:rPr>
                <w:rFonts w:ascii="Arial" w:hAnsi="Arial"/>
                <w:sz w:val="18"/>
                <w:szCs w:val="18"/>
              </w:rPr>
            </w:pPr>
            <w:r w:rsidRPr="0034396A">
              <w:rPr>
                <w:rFonts w:ascii="Arial" w:hAnsi="Arial"/>
                <w:sz w:val="18"/>
                <w:szCs w:val="18"/>
              </w:rPr>
              <w:t>Do</w:t>
            </w:r>
            <w:r>
              <w:rPr>
                <w:rFonts w:ascii="Arial" w:hAnsi="Arial"/>
                <w:sz w:val="18"/>
                <w:szCs w:val="18"/>
              </w:rPr>
              <w:t>es</w:t>
            </w:r>
            <w:r w:rsidRPr="0034396A">
              <w:rPr>
                <w:rFonts w:ascii="Arial" w:hAnsi="Arial"/>
                <w:sz w:val="18"/>
                <w:szCs w:val="18"/>
              </w:rPr>
              <w:t xml:space="preserve"> the p</w:t>
            </w:r>
            <w:r>
              <w:rPr>
                <w:rFonts w:ascii="Arial" w:hAnsi="Arial"/>
                <w:sz w:val="18"/>
                <w:szCs w:val="18"/>
              </w:rPr>
              <w:t>rocess meet the</w:t>
            </w:r>
            <w:r w:rsidRPr="0034396A">
              <w:rPr>
                <w:rFonts w:ascii="Arial" w:hAnsi="Arial"/>
                <w:sz w:val="18"/>
                <w:szCs w:val="18"/>
              </w:rPr>
              <w:t xml:space="preserve"> </w:t>
            </w:r>
            <w:r>
              <w:rPr>
                <w:rFonts w:ascii="Arial" w:hAnsi="Arial"/>
                <w:sz w:val="18"/>
                <w:szCs w:val="18"/>
              </w:rPr>
              <w:t xml:space="preserve">requirements of the </w:t>
            </w:r>
            <w:r w:rsidRPr="0034396A">
              <w:rPr>
                <w:rFonts w:ascii="Arial" w:hAnsi="Arial"/>
                <w:sz w:val="18"/>
                <w:szCs w:val="18"/>
              </w:rPr>
              <w:t>paint manufacturer’s Technical Data/Application Sheet instructions?</w:t>
            </w:r>
          </w:p>
        </w:tc>
        <w:tc>
          <w:tcPr>
            <w:tcW w:w="466" w:type="dxa"/>
            <w:shd w:val="clear" w:color="auto" w:fill="auto"/>
            <w:vAlign w:val="center"/>
          </w:tcPr>
          <w:p w:rsidR="00181F58" w:rsidRPr="00B50816" w:rsidRDefault="00181F58" w:rsidP="00ED07CE">
            <w:pPr>
              <w:ind w:right="-576"/>
              <w:rPr>
                <w:rFonts w:ascii="Arial" w:hAnsi="Arial"/>
                <w:sz w:val="18"/>
                <w:szCs w:val="18"/>
              </w:rPr>
            </w:pPr>
          </w:p>
        </w:tc>
        <w:tc>
          <w:tcPr>
            <w:tcW w:w="466" w:type="dxa"/>
            <w:shd w:val="clear" w:color="auto" w:fill="auto"/>
            <w:vAlign w:val="center"/>
          </w:tcPr>
          <w:p w:rsidR="00181F58" w:rsidRPr="00B50816"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rsidR="00181F58" w:rsidRPr="00B50816" w:rsidRDefault="00181F58" w:rsidP="00ED07CE">
            <w:pPr>
              <w:ind w:right="-576"/>
              <w:rPr>
                <w:sz w:val="18"/>
                <w:szCs w:val="18"/>
              </w:rPr>
            </w:pPr>
          </w:p>
        </w:tc>
      </w:tr>
      <w:tr w:rsidR="0044783C" w:rsidTr="001B58C1">
        <w:trPr>
          <w:trHeight w:val="432"/>
          <w:tblCellSpacing w:w="20" w:type="dxa"/>
          <w:jc w:val="center"/>
        </w:trPr>
        <w:tc>
          <w:tcPr>
            <w:tcW w:w="5805" w:type="dxa"/>
            <w:shd w:val="clear" w:color="auto" w:fill="auto"/>
          </w:tcPr>
          <w:p w:rsidR="0044783C" w:rsidRPr="0040017E" w:rsidRDefault="00277E88" w:rsidP="00740110">
            <w:pPr>
              <w:numPr>
                <w:ilvl w:val="0"/>
                <w:numId w:val="6"/>
              </w:numPr>
              <w:ind w:right="-18"/>
              <w:rPr>
                <w:rFonts w:ascii="Arial" w:hAnsi="Arial"/>
                <w:sz w:val="18"/>
                <w:szCs w:val="18"/>
              </w:rPr>
            </w:pPr>
            <w:r w:rsidRPr="00277E88">
              <w:rPr>
                <w:rFonts w:ascii="Arial" w:hAnsi="Arial"/>
                <w:sz w:val="18"/>
                <w:szCs w:val="18"/>
              </w:rPr>
              <w:t>Are the gauges, tools and instruments being used within acceptable ranges and have current calibration records?  Record instruments reviewed.</w:t>
            </w:r>
          </w:p>
        </w:tc>
        <w:tc>
          <w:tcPr>
            <w:tcW w:w="466" w:type="dxa"/>
            <w:shd w:val="clear" w:color="auto" w:fill="auto"/>
            <w:vAlign w:val="center"/>
          </w:tcPr>
          <w:p w:rsidR="0044783C" w:rsidRPr="00B50816" w:rsidRDefault="0044783C" w:rsidP="00ED07CE">
            <w:pPr>
              <w:ind w:right="-576"/>
              <w:rPr>
                <w:rFonts w:ascii="Arial" w:hAnsi="Arial"/>
                <w:sz w:val="18"/>
                <w:szCs w:val="18"/>
              </w:rPr>
            </w:pPr>
          </w:p>
        </w:tc>
        <w:tc>
          <w:tcPr>
            <w:tcW w:w="466" w:type="dxa"/>
            <w:shd w:val="clear" w:color="auto" w:fill="auto"/>
            <w:vAlign w:val="center"/>
          </w:tcPr>
          <w:p w:rsidR="0044783C" w:rsidRPr="00B50816" w:rsidRDefault="0044783C" w:rsidP="00ED07CE">
            <w:pPr>
              <w:ind w:right="-576"/>
              <w:rPr>
                <w:rFonts w:ascii="Arial" w:hAnsi="Arial"/>
                <w:sz w:val="18"/>
                <w:szCs w:val="18"/>
              </w:rPr>
            </w:pPr>
          </w:p>
        </w:tc>
        <w:tc>
          <w:tcPr>
            <w:tcW w:w="4583" w:type="dxa"/>
            <w:shd w:val="clear" w:color="auto" w:fill="auto"/>
            <w:tcMar>
              <w:left w:w="115" w:type="dxa"/>
              <w:right w:w="720" w:type="dxa"/>
            </w:tcMar>
            <w:vAlign w:val="bottom"/>
          </w:tcPr>
          <w:p w:rsidR="0044783C" w:rsidRPr="00B50816" w:rsidRDefault="0044783C" w:rsidP="00ED07CE">
            <w:pPr>
              <w:ind w:right="-576"/>
              <w:rPr>
                <w:sz w:val="18"/>
                <w:szCs w:val="18"/>
              </w:rPr>
            </w:pPr>
          </w:p>
        </w:tc>
      </w:tr>
      <w:tr w:rsidR="0044783C" w:rsidTr="001B58C1">
        <w:trPr>
          <w:trHeight w:val="432"/>
          <w:tblCellSpacing w:w="20" w:type="dxa"/>
          <w:jc w:val="center"/>
        </w:trPr>
        <w:tc>
          <w:tcPr>
            <w:tcW w:w="5805" w:type="dxa"/>
            <w:shd w:val="clear" w:color="auto" w:fill="auto"/>
          </w:tcPr>
          <w:p w:rsidR="0044783C" w:rsidRPr="0040017E" w:rsidRDefault="00740110" w:rsidP="008C052B">
            <w:pPr>
              <w:numPr>
                <w:ilvl w:val="0"/>
                <w:numId w:val="6"/>
              </w:numPr>
              <w:ind w:right="-18"/>
              <w:rPr>
                <w:rFonts w:ascii="Arial" w:hAnsi="Arial"/>
                <w:sz w:val="18"/>
                <w:szCs w:val="18"/>
              </w:rPr>
            </w:pPr>
            <w:r>
              <w:rPr>
                <w:rFonts w:ascii="Arial" w:hAnsi="Arial"/>
                <w:sz w:val="18"/>
                <w:szCs w:val="18"/>
              </w:rPr>
              <w:t>Are the shelf lives of painting/coating materials monitored and validated before use?</w:t>
            </w:r>
          </w:p>
        </w:tc>
        <w:tc>
          <w:tcPr>
            <w:tcW w:w="466" w:type="dxa"/>
            <w:shd w:val="clear" w:color="auto" w:fill="auto"/>
            <w:vAlign w:val="center"/>
          </w:tcPr>
          <w:p w:rsidR="0044783C" w:rsidRPr="00B50816" w:rsidRDefault="0044783C" w:rsidP="00ED07CE">
            <w:pPr>
              <w:ind w:right="-576"/>
              <w:rPr>
                <w:rFonts w:ascii="Arial" w:hAnsi="Arial"/>
                <w:sz w:val="18"/>
                <w:szCs w:val="18"/>
              </w:rPr>
            </w:pPr>
          </w:p>
        </w:tc>
        <w:tc>
          <w:tcPr>
            <w:tcW w:w="466" w:type="dxa"/>
            <w:shd w:val="clear" w:color="auto" w:fill="auto"/>
            <w:vAlign w:val="center"/>
          </w:tcPr>
          <w:p w:rsidR="0044783C" w:rsidRPr="00B50816" w:rsidRDefault="0044783C" w:rsidP="00ED07CE">
            <w:pPr>
              <w:ind w:right="-576"/>
              <w:rPr>
                <w:rFonts w:ascii="Arial" w:hAnsi="Arial"/>
                <w:sz w:val="18"/>
                <w:szCs w:val="18"/>
              </w:rPr>
            </w:pPr>
          </w:p>
        </w:tc>
        <w:tc>
          <w:tcPr>
            <w:tcW w:w="4583" w:type="dxa"/>
            <w:shd w:val="clear" w:color="auto" w:fill="auto"/>
            <w:tcMar>
              <w:left w:w="115" w:type="dxa"/>
              <w:right w:w="720" w:type="dxa"/>
            </w:tcMar>
            <w:vAlign w:val="bottom"/>
          </w:tcPr>
          <w:p w:rsidR="0044783C" w:rsidRPr="00B50816" w:rsidRDefault="0044783C"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6E07D7" w:rsidRDefault="00740110" w:rsidP="00740110">
            <w:pPr>
              <w:numPr>
                <w:ilvl w:val="0"/>
                <w:numId w:val="6"/>
              </w:numPr>
              <w:ind w:right="-18"/>
              <w:rPr>
                <w:rFonts w:ascii="Arial" w:hAnsi="Arial" w:cs="Arial"/>
                <w:sz w:val="18"/>
                <w:szCs w:val="18"/>
              </w:rPr>
            </w:pPr>
            <w:r>
              <w:rPr>
                <w:rFonts w:ascii="Arial" w:hAnsi="Arial" w:cs="Arial"/>
                <w:sz w:val="18"/>
                <w:szCs w:val="18"/>
              </w:rPr>
              <w:t xml:space="preserve">Is the area where the process is performed </w:t>
            </w:r>
            <w:r w:rsidR="000C6EDC">
              <w:rPr>
                <w:rFonts w:ascii="Arial" w:hAnsi="Arial" w:cs="Arial"/>
                <w:sz w:val="18"/>
                <w:szCs w:val="18"/>
              </w:rPr>
              <w:t xml:space="preserve">enclosed or isolated, and </w:t>
            </w:r>
            <w:r>
              <w:rPr>
                <w:rFonts w:ascii="Arial" w:hAnsi="Arial" w:cs="Arial"/>
                <w:sz w:val="18"/>
                <w:szCs w:val="18"/>
              </w:rPr>
              <w:t>clean and free from dirt and debris</w:t>
            </w:r>
            <w:r w:rsidR="000C6EDC">
              <w:rPr>
                <w:rFonts w:ascii="Arial" w:hAnsi="Arial" w:cs="Arial"/>
                <w:sz w:val="18"/>
                <w:szCs w:val="18"/>
              </w:rPr>
              <w:t>?  Is painting performed in an environmentally controlled area when required by specification?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E77C27" w:rsidRDefault="00740110" w:rsidP="008C052B">
            <w:pPr>
              <w:numPr>
                <w:ilvl w:val="0"/>
                <w:numId w:val="6"/>
              </w:numPr>
              <w:ind w:right="-18"/>
              <w:rPr>
                <w:rFonts w:ascii="Arial" w:hAnsi="Arial" w:cs="Arial"/>
                <w:noProof/>
                <w:sz w:val="18"/>
                <w:szCs w:val="18"/>
              </w:rPr>
            </w:pPr>
            <w:r>
              <w:rPr>
                <w:rFonts w:ascii="Arial" w:hAnsi="Arial" w:cs="Arial"/>
                <w:noProof/>
                <w:sz w:val="18"/>
                <w:szCs w:val="18"/>
              </w:rPr>
              <w:t xml:space="preserve">Does the spray booth have adequate exhaust with </w:t>
            </w:r>
            <w:r w:rsidR="000C6EDC">
              <w:rPr>
                <w:rFonts w:ascii="Arial" w:hAnsi="Arial" w:cs="Arial"/>
                <w:noProof/>
                <w:sz w:val="18"/>
                <w:szCs w:val="18"/>
              </w:rPr>
              <w:t>filters that are relatively clean to allow for positive air flow and overspray removal?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136639" w:rsidRDefault="000C6EDC" w:rsidP="00F625E4">
            <w:pPr>
              <w:numPr>
                <w:ilvl w:val="0"/>
                <w:numId w:val="6"/>
              </w:numPr>
              <w:ind w:right="-18"/>
              <w:rPr>
                <w:rFonts w:ascii="Arial" w:hAnsi="Arial" w:cs="Arial"/>
                <w:sz w:val="18"/>
                <w:szCs w:val="18"/>
              </w:rPr>
            </w:pPr>
            <w:r>
              <w:rPr>
                <w:rFonts w:ascii="Arial" w:hAnsi="Arial" w:cs="Arial"/>
                <w:sz w:val="18"/>
                <w:szCs w:val="18"/>
              </w:rPr>
              <w:t>Is spray equipment clean and well maintained?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5743E8" w:rsidRDefault="000C6EDC" w:rsidP="00BC56E0">
            <w:pPr>
              <w:numPr>
                <w:ilvl w:val="0"/>
                <w:numId w:val="6"/>
              </w:numPr>
              <w:ind w:right="-18"/>
              <w:rPr>
                <w:rFonts w:ascii="Arial" w:hAnsi="Arial" w:cs="Arial"/>
                <w:sz w:val="18"/>
                <w:szCs w:val="18"/>
              </w:rPr>
            </w:pPr>
            <w:r>
              <w:rPr>
                <w:rFonts w:ascii="Arial" w:hAnsi="Arial" w:cs="Arial"/>
                <w:sz w:val="18"/>
                <w:szCs w:val="18"/>
              </w:rPr>
              <w:t>Is the air supply for the spray gun checked for moisture, oil and hydrocarbons?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EB4C95" w:rsidRDefault="000C6EDC" w:rsidP="0034396A">
            <w:pPr>
              <w:numPr>
                <w:ilvl w:val="0"/>
                <w:numId w:val="6"/>
              </w:numPr>
              <w:ind w:right="-18"/>
              <w:rPr>
                <w:rFonts w:ascii="Arial" w:hAnsi="Arial" w:cs="Arial"/>
                <w:sz w:val="18"/>
                <w:szCs w:val="18"/>
              </w:rPr>
            </w:pPr>
            <w:r>
              <w:rPr>
                <w:rFonts w:ascii="Arial" w:hAnsi="Arial" w:cs="Arial"/>
                <w:sz w:val="18"/>
                <w:szCs w:val="18"/>
              </w:rPr>
              <w:t>Is the viscosity cup clean and calibrated?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0C6EDC" w:rsidTr="001B58C1">
        <w:trPr>
          <w:trHeight w:val="432"/>
          <w:tblCellSpacing w:w="20" w:type="dxa"/>
          <w:jc w:val="center"/>
        </w:trPr>
        <w:tc>
          <w:tcPr>
            <w:tcW w:w="5805" w:type="dxa"/>
            <w:shd w:val="clear" w:color="auto" w:fill="auto"/>
          </w:tcPr>
          <w:p w:rsidR="000C6EDC" w:rsidRPr="000C6EDC" w:rsidRDefault="000C6EDC" w:rsidP="008C052B">
            <w:pPr>
              <w:numPr>
                <w:ilvl w:val="0"/>
                <w:numId w:val="6"/>
              </w:numPr>
              <w:ind w:right="-18"/>
              <w:rPr>
                <w:rFonts w:ascii="Arial" w:hAnsi="Arial" w:cs="Arial"/>
                <w:sz w:val="18"/>
                <w:szCs w:val="18"/>
              </w:rPr>
            </w:pPr>
            <w:r w:rsidRPr="000C6EDC">
              <w:rPr>
                <w:rFonts w:ascii="Arial" w:hAnsi="Arial" w:cs="Arial"/>
                <w:sz w:val="18"/>
                <w:szCs w:val="18"/>
              </w:rPr>
              <w:t>Are parts visually examined prior to painting for material defects, damage, corrosion, sand, dust, grease, etc.?</w:t>
            </w:r>
          </w:p>
        </w:tc>
        <w:tc>
          <w:tcPr>
            <w:tcW w:w="466" w:type="dxa"/>
            <w:shd w:val="clear" w:color="auto" w:fill="auto"/>
            <w:vAlign w:val="center"/>
          </w:tcPr>
          <w:p w:rsidR="000C6EDC" w:rsidRPr="00B50816" w:rsidRDefault="000C6EDC" w:rsidP="00ED07CE">
            <w:pPr>
              <w:ind w:right="-576"/>
              <w:rPr>
                <w:rFonts w:ascii="Arial" w:hAnsi="Arial"/>
                <w:sz w:val="18"/>
                <w:szCs w:val="18"/>
              </w:rPr>
            </w:pPr>
          </w:p>
        </w:tc>
        <w:tc>
          <w:tcPr>
            <w:tcW w:w="466" w:type="dxa"/>
            <w:shd w:val="clear" w:color="auto" w:fill="auto"/>
            <w:vAlign w:val="center"/>
          </w:tcPr>
          <w:p w:rsidR="000C6EDC" w:rsidRPr="00B50816" w:rsidRDefault="000C6EDC" w:rsidP="00ED07CE">
            <w:pPr>
              <w:ind w:right="-576"/>
              <w:rPr>
                <w:rFonts w:ascii="Arial" w:hAnsi="Arial"/>
                <w:sz w:val="18"/>
                <w:szCs w:val="18"/>
              </w:rPr>
            </w:pPr>
          </w:p>
        </w:tc>
        <w:tc>
          <w:tcPr>
            <w:tcW w:w="4583" w:type="dxa"/>
            <w:shd w:val="clear" w:color="auto" w:fill="auto"/>
            <w:tcMar>
              <w:left w:w="115" w:type="dxa"/>
              <w:right w:w="720" w:type="dxa"/>
            </w:tcMar>
            <w:vAlign w:val="bottom"/>
          </w:tcPr>
          <w:p w:rsidR="000C6EDC" w:rsidRPr="00B50816" w:rsidRDefault="000C6EDC" w:rsidP="00ED07CE">
            <w:pPr>
              <w:ind w:right="-576"/>
              <w:rPr>
                <w:sz w:val="18"/>
                <w:szCs w:val="18"/>
              </w:rPr>
            </w:pPr>
          </w:p>
        </w:tc>
      </w:tr>
      <w:tr w:rsidR="000C6EDC" w:rsidTr="001B58C1">
        <w:trPr>
          <w:trHeight w:val="432"/>
          <w:tblCellSpacing w:w="20" w:type="dxa"/>
          <w:jc w:val="center"/>
        </w:trPr>
        <w:tc>
          <w:tcPr>
            <w:tcW w:w="5805" w:type="dxa"/>
            <w:shd w:val="clear" w:color="auto" w:fill="auto"/>
          </w:tcPr>
          <w:p w:rsidR="000C6EDC" w:rsidRPr="000C6EDC" w:rsidRDefault="000C6EDC" w:rsidP="008C052B">
            <w:pPr>
              <w:numPr>
                <w:ilvl w:val="0"/>
                <w:numId w:val="6"/>
              </w:numPr>
              <w:ind w:right="-18"/>
              <w:rPr>
                <w:rFonts w:ascii="Arial" w:hAnsi="Arial" w:cs="Arial"/>
                <w:sz w:val="18"/>
                <w:szCs w:val="18"/>
              </w:rPr>
            </w:pPr>
            <w:r w:rsidRPr="000C6EDC">
              <w:rPr>
                <w:rFonts w:ascii="Arial" w:hAnsi="Arial" w:cs="Arial"/>
                <w:sz w:val="18"/>
                <w:szCs w:val="18"/>
              </w:rPr>
              <w:t>Are surfaces of parts not requiring paint adequately masked prior to painting?</w:t>
            </w:r>
          </w:p>
        </w:tc>
        <w:tc>
          <w:tcPr>
            <w:tcW w:w="466" w:type="dxa"/>
            <w:shd w:val="clear" w:color="auto" w:fill="auto"/>
            <w:vAlign w:val="center"/>
          </w:tcPr>
          <w:p w:rsidR="000C6EDC" w:rsidRPr="00B50816" w:rsidRDefault="000C6EDC" w:rsidP="00ED07CE">
            <w:pPr>
              <w:ind w:right="-576"/>
              <w:rPr>
                <w:rFonts w:ascii="Arial" w:hAnsi="Arial"/>
                <w:sz w:val="18"/>
                <w:szCs w:val="18"/>
              </w:rPr>
            </w:pPr>
          </w:p>
        </w:tc>
        <w:tc>
          <w:tcPr>
            <w:tcW w:w="466" w:type="dxa"/>
            <w:shd w:val="clear" w:color="auto" w:fill="auto"/>
            <w:vAlign w:val="center"/>
          </w:tcPr>
          <w:p w:rsidR="000C6EDC" w:rsidRPr="00B50816" w:rsidRDefault="000C6EDC" w:rsidP="00ED07CE">
            <w:pPr>
              <w:ind w:right="-576"/>
              <w:rPr>
                <w:rFonts w:ascii="Arial" w:hAnsi="Arial"/>
                <w:sz w:val="18"/>
                <w:szCs w:val="18"/>
              </w:rPr>
            </w:pPr>
          </w:p>
        </w:tc>
        <w:tc>
          <w:tcPr>
            <w:tcW w:w="4583" w:type="dxa"/>
            <w:shd w:val="clear" w:color="auto" w:fill="auto"/>
            <w:tcMar>
              <w:left w:w="115" w:type="dxa"/>
              <w:right w:w="720" w:type="dxa"/>
            </w:tcMar>
            <w:vAlign w:val="bottom"/>
          </w:tcPr>
          <w:p w:rsidR="000C6EDC" w:rsidRPr="00B50816" w:rsidRDefault="000C6EDC" w:rsidP="00ED07CE">
            <w:pPr>
              <w:ind w:right="-576"/>
              <w:rPr>
                <w:sz w:val="18"/>
                <w:szCs w:val="18"/>
              </w:rPr>
            </w:pPr>
          </w:p>
        </w:tc>
      </w:tr>
      <w:tr w:rsidR="000C6EDC" w:rsidTr="001B58C1">
        <w:trPr>
          <w:trHeight w:val="432"/>
          <w:tblCellSpacing w:w="20" w:type="dxa"/>
          <w:jc w:val="center"/>
        </w:trPr>
        <w:tc>
          <w:tcPr>
            <w:tcW w:w="5805" w:type="dxa"/>
            <w:shd w:val="clear" w:color="auto" w:fill="auto"/>
          </w:tcPr>
          <w:p w:rsidR="000C6EDC" w:rsidRPr="000C6EDC" w:rsidRDefault="00BE6373" w:rsidP="008C052B">
            <w:pPr>
              <w:numPr>
                <w:ilvl w:val="0"/>
                <w:numId w:val="6"/>
              </w:numPr>
              <w:ind w:right="-18"/>
              <w:rPr>
                <w:rFonts w:ascii="Arial" w:hAnsi="Arial" w:cs="Arial"/>
                <w:sz w:val="18"/>
                <w:szCs w:val="18"/>
              </w:rPr>
            </w:pPr>
            <w:r w:rsidRPr="00BE6373">
              <w:rPr>
                <w:rFonts w:ascii="Arial" w:hAnsi="Arial" w:cs="Arial"/>
                <w:sz w:val="18"/>
                <w:szCs w:val="18"/>
              </w:rPr>
              <w:t>Are pieces adequately cleaned and pretreated prior to the painting process?  Describe.</w:t>
            </w:r>
          </w:p>
        </w:tc>
        <w:tc>
          <w:tcPr>
            <w:tcW w:w="466" w:type="dxa"/>
            <w:shd w:val="clear" w:color="auto" w:fill="auto"/>
            <w:vAlign w:val="center"/>
          </w:tcPr>
          <w:p w:rsidR="000C6EDC" w:rsidRPr="00B50816" w:rsidRDefault="000C6EDC" w:rsidP="00ED07CE">
            <w:pPr>
              <w:ind w:right="-576"/>
              <w:rPr>
                <w:rFonts w:ascii="Arial" w:hAnsi="Arial"/>
                <w:sz w:val="18"/>
                <w:szCs w:val="18"/>
              </w:rPr>
            </w:pPr>
          </w:p>
        </w:tc>
        <w:tc>
          <w:tcPr>
            <w:tcW w:w="466" w:type="dxa"/>
            <w:shd w:val="clear" w:color="auto" w:fill="auto"/>
            <w:vAlign w:val="center"/>
          </w:tcPr>
          <w:p w:rsidR="000C6EDC" w:rsidRPr="00B50816" w:rsidRDefault="000C6EDC" w:rsidP="00ED07CE">
            <w:pPr>
              <w:ind w:right="-576"/>
              <w:rPr>
                <w:rFonts w:ascii="Arial" w:hAnsi="Arial"/>
                <w:sz w:val="18"/>
                <w:szCs w:val="18"/>
              </w:rPr>
            </w:pPr>
          </w:p>
        </w:tc>
        <w:tc>
          <w:tcPr>
            <w:tcW w:w="4583" w:type="dxa"/>
            <w:shd w:val="clear" w:color="auto" w:fill="auto"/>
            <w:tcMar>
              <w:left w:w="115" w:type="dxa"/>
              <w:right w:w="720" w:type="dxa"/>
            </w:tcMar>
            <w:vAlign w:val="bottom"/>
          </w:tcPr>
          <w:p w:rsidR="000C6EDC" w:rsidRPr="00B50816" w:rsidRDefault="000C6EDC"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9F120D" w:rsidRDefault="00BE6373" w:rsidP="008C052B">
            <w:pPr>
              <w:numPr>
                <w:ilvl w:val="0"/>
                <w:numId w:val="6"/>
              </w:numPr>
              <w:ind w:right="-18"/>
              <w:rPr>
                <w:rFonts w:ascii="Arial" w:hAnsi="Arial" w:cs="Arial"/>
                <w:sz w:val="18"/>
                <w:szCs w:val="18"/>
              </w:rPr>
            </w:pPr>
            <w:r w:rsidRPr="00BE6373">
              <w:rPr>
                <w:rFonts w:ascii="Arial" w:hAnsi="Arial" w:cs="Arial"/>
                <w:sz w:val="18"/>
                <w:szCs w:val="18"/>
              </w:rPr>
              <w:t>Is cleanliness maintained after cleaning and prior to painting?  Are parts only handled with lint-free gloved hands?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BE6373" w:rsidTr="001B58C1">
        <w:trPr>
          <w:trHeight w:val="432"/>
          <w:tblCellSpacing w:w="20" w:type="dxa"/>
          <w:jc w:val="center"/>
        </w:trPr>
        <w:tc>
          <w:tcPr>
            <w:tcW w:w="5805" w:type="dxa"/>
            <w:shd w:val="clear" w:color="auto" w:fill="auto"/>
          </w:tcPr>
          <w:p w:rsidR="00BE6373" w:rsidRPr="00BE6373" w:rsidRDefault="00BE6373" w:rsidP="008C052B">
            <w:pPr>
              <w:numPr>
                <w:ilvl w:val="0"/>
                <w:numId w:val="6"/>
              </w:numPr>
              <w:ind w:right="-18"/>
              <w:rPr>
                <w:rFonts w:ascii="Arial" w:hAnsi="Arial" w:cs="Arial"/>
                <w:sz w:val="18"/>
                <w:szCs w:val="18"/>
              </w:rPr>
            </w:pPr>
            <w:r>
              <w:rPr>
                <w:rFonts w:ascii="Arial" w:hAnsi="Arial" w:cs="Arial"/>
                <w:sz w:val="18"/>
                <w:szCs w:val="18"/>
              </w:rPr>
              <w:t>If test specimens are required, are they processed utilizing the same processing steps and materials as the parts?</w:t>
            </w: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rsidR="00BE6373" w:rsidRPr="00B50816" w:rsidRDefault="00BE6373" w:rsidP="00ED07CE">
            <w:pPr>
              <w:ind w:right="-576"/>
              <w:rPr>
                <w:sz w:val="18"/>
                <w:szCs w:val="18"/>
              </w:rPr>
            </w:pPr>
          </w:p>
        </w:tc>
      </w:tr>
      <w:tr w:rsidR="00BE6373" w:rsidTr="001B58C1">
        <w:trPr>
          <w:trHeight w:val="432"/>
          <w:tblCellSpacing w:w="20" w:type="dxa"/>
          <w:jc w:val="center"/>
        </w:trPr>
        <w:tc>
          <w:tcPr>
            <w:tcW w:w="5805" w:type="dxa"/>
            <w:shd w:val="clear" w:color="auto" w:fill="auto"/>
          </w:tcPr>
          <w:p w:rsidR="00BE6373" w:rsidRDefault="00BE6373" w:rsidP="00BE6373">
            <w:pPr>
              <w:numPr>
                <w:ilvl w:val="0"/>
                <w:numId w:val="6"/>
              </w:numPr>
              <w:ind w:right="-18"/>
              <w:rPr>
                <w:rFonts w:ascii="Arial" w:hAnsi="Arial" w:cs="Arial"/>
                <w:sz w:val="18"/>
                <w:szCs w:val="18"/>
              </w:rPr>
            </w:pPr>
            <w:r w:rsidRPr="00BE6373">
              <w:rPr>
                <w:rFonts w:ascii="Arial" w:hAnsi="Arial" w:cs="Arial"/>
                <w:sz w:val="18"/>
                <w:szCs w:val="18"/>
              </w:rPr>
              <w:t>Is there a certified bake oven available?  If so, does it meet the following requirements:</w:t>
            </w:r>
          </w:p>
          <w:p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 xml:space="preserve">Temperature uniformity surveys (TUS) performed quarterly on processing ovens.  (frequency may be </w:t>
            </w:r>
            <w:r w:rsidRPr="00BE6373">
              <w:rPr>
                <w:rFonts w:ascii="Arial" w:hAnsi="Arial" w:cs="Arial"/>
                <w:sz w:val="18"/>
                <w:szCs w:val="18"/>
              </w:rPr>
              <w:lastRenderedPageBreak/>
              <w:t xml:space="preserve">reduced to twice/year after four consecutive successful surveys) </w:t>
            </w:r>
          </w:p>
          <w:p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Accuracy meets required tolerances in temperature ranges used.  (What are the maximum and minimum ranges required for the facility?)</w:t>
            </w:r>
          </w:p>
          <w:p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System accuracy tests (SAT) performed twice/month on temperature control and recording systems  (frequency may be reduced to monthly if a preventative maintenance program is in effect)</w:t>
            </w:r>
          </w:p>
          <w:p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The oven chart recorder has a maximum resolution of 250F per inch of chart paper and a maximum chart recording increment of 10F.</w:t>
            </w:r>
          </w:p>
          <w:p w:rsidR="00BE6373" w:rsidRPr="00BE6373" w:rsidRDefault="00BE6373" w:rsidP="00BE6373">
            <w:pPr>
              <w:numPr>
                <w:ilvl w:val="1"/>
                <w:numId w:val="6"/>
              </w:numPr>
              <w:ind w:right="-18"/>
              <w:rPr>
                <w:rFonts w:ascii="Arial" w:hAnsi="Arial" w:cs="Arial"/>
                <w:sz w:val="18"/>
                <w:szCs w:val="18"/>
              </w:rPr>
            </w:pPr>
            <w:r w:rsidRPr="00BE6373">
              <w:rPr>
                <w:rFonts w:ascii="Arial" w:hAnsi="Arial" w:cs="Arial"/>
                <w:sz w:val="18"/>
                <w:szCs w:val="18"/>
              </w:rPr>
              <w:t>The chart recorder (circular and strip) speed verified annually, and it is accurate to within +/- 3 minutes per hour</w:t>
            </w:r>
          </w:p>
          <w:p w:rsidR="00BE6373" w:rsidRPr="00BE6373" w:rsidRDefault="00BE6373" w:rsidP="00BE6373">
            <w:pPr>
              <w:ind w:left="720" w:right="-18"/>
              <w:rPr>
                <w:rFonts w:ascii="Arial" w:hAnsi="Arial" w:cs="Arial"/>
                <w:b/>
                <w:sz w:val="18"/>
                <w:szCs w:val="18"/>
              </w:rPr>
            </w:pPr>
            <w:r w:rsidRPr="00BE6373">
              <w:rPr>
                <w:rFonts w:ascii="Arial" w:hAnsi="Arial" w:cs="Arial"/>
                <w:b/>
                <w:sz w:val="18"/>
                <w:szCs w:val="18"/>
              </w:rPr>
              <w:t>Note:  Ovens must meet the temperature uniformity requirements of AMS 2750D for Furnace Class 5 (± 25</w:t>
            </w:r>
            <w:r w:rsidRPr="00BE6373">
              <w:rPr>
                <w:rFonts w:ascii="Cambria Math" w:hAnsi="Cambria Math" w:cs="Cambria Math"/>
                <w:b/>
                <w:sz w:val="18"/>
                <w:szCs w:val="18"/>
              </w:rPr>
              <w:t>⁰</w:t>
            </w:r>
            <w:r w:rsidRPr="00BE6373">
              <w:rPr>
                <w:rFonts w:ascii="Arial" w:hAnsi="Arial" w:cs="Arial"/>
                <w:b/>
                <w:sz w:val="18"/>
                <w:szCs w:val="18"/>
              </w:rPr>
              <w:t>F), Instrumentation Type D, unless more stringent requirements are specified.</w:t>
            </w: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rsidR="00BE6373" w:rsidRPr="00B50816" w:rsidRDefault="00BE6373" w:rsidP="00ED07CE">
            <w:pPr>
              <w:ind w:right="-576"/>
              <w:rPr>
                <w:sz w:val="18"/>
                <w:szCs w:val="18"/>
              </w:rPr>
            </w:pPr>
          </w:p>
        </w:tc>
      </w:tr>
      <w:tr w:rsidR="00BE6373" w:rsidTr="001B58C1">
        <w:trPr>
          <w:trHeight w:val="432"/>
          <w:tblCellSpacing w:w="20" w:type="dxa"/>
          <w:jc w:val="center"/>
        </w:trPr>
        <w:tc>
          <w:tcPr>
            <w:tcW w:w="5805" w:type="dxa"/>
            <w:shd w:val="clear" w:color="auto" w:fill="auto"/>
          </w:tcPr>
          <w:p w:rsidR="00BE6373" w:rsidRPr="00BE6373" w:rsidRDefault="00BE6373" w:rsidP="008C052B">
            <w:pPr>
              <w:numPr>
                <w:ilvl w:val="0"/>
                <w:numId w:val="6"/>
              </w:numPr>
              <w:ind w:right="-18"/>
              <w:rPr>
                <w:rFonts w:ascii="Arial" w:hAnsi="Arial" w:cs="Arial"/>
                <w:sz w:val="18"/>
                <w:szCs w:val="18"/>
              </w:rPr>
            </w:pPr>
            <w:r w:rsidRPr="00BE6373">
              <w:rPr>
                <w:rFonts w:ascii="Arial" w:hAnsi="Arial" w:cs="Arial"/>
                <w:sz w:val="18"/>
                <w:szCs w:val="18"/>
              </w:rPr>
              <w:lastRenderedPageBreak/>
              <w:t>Is batch process data documented (paint lot numbers, intermediate Dry Film Thicknesses, bake charts, etc.) and traceable to finished parts?</w:t>
            </w: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rsidR="00BE6373" w:rsidRPr="00B50816" w:rsidRDefault="00BE6373" w:rsidP="00ED07CE">
            <w:pPr>
              <w:ind w:right="-576"/>
              <w:rPr>
                <w:sz w:val="18"/>
                <w:szCs w:val="18"/>
              </w:rPr>
            </w:pPr>
          </w:p>
        </w:tc>
      </w:tr>
      <w:tr w:rsidR="00BE6373" w:rsidTr="001B58C1">
        <w:trPr>
          <w:trHeight w:val="432"/>
          <w:tblCellSpacing w:w="20" w:type="dxa"/>
          <w:jc w:val="center"/>
        </w:trPr>
        <w:tc>
          <w:tcPr>
            <w:tcW w:w="5805" w:type="dxa"/>
            <w:shd w:val="clear" w:color="auto" w:fill="auto"/>
          </w:tcPr>
          <w:p w:rsidR="00BE6373" w:rsidRPr="00BE6373" w:rsidRDefault="00BE6373" w:rsidP="008C052B">
            <w:pPr>
              <w:numPr>
                <w:ilvl w:val="0"/>
                <w:numId w:val="6"/>
              </w:numPr>
              <w:ind w:right="-18"/>
              <w:rPr>
                <w:rFonts w:ascii="Arial" w:hAnsi="Arial" w:cs="Arial"/>
                <w:sz w:val="18"/>
                <w:szCs w:val="18"/>
              </w:rPr>
            </w:pPr>
            <w:r w:rsidRPr="00BE6373">
              <w:rPr>
                <w:rFonts w:ascii="Arial" w:hAnsi="Arial" w:cs="Arial"/>
                <w:sz w:val="18"/>
                <w:szCs w:val="18"/>
              </w:rPr>
              <w:t>Are painted surfaces inspected per applicable procedure/specification (e.g. visual inspection for grit, streaks, sags, color verification, thickness, and adhesion</w:t>
            </w:r>
            <w:r>
              <w:rPr>
                <w:rFonts w:ascii="Arial" w:hAnsi="Arial" w:cs="Arial"/>
                <w:sz w:val="18"/>
                <w:szCs w:val="18"/>
              </w:rPr>
              <w:t>)</w:t>
            </w:r>
            <w:r w:rsidRPr="00BE6373">
              <w:rPr>
                <w:rFonts w:ascii="Arial" w:hAnsi="Arial" w:cs="Arial"/>
                <w:sz w:val="18"/>
                <w:szCs w:val="18"/>
              </w:rPr>
              <w:t>?</w:t>
            </w: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66" w:type="dxa"/>
            <w:shd w:val="clear" w:color="auto" w:fill="auto"/>
            <w:vAlign w:val="center"/>
          </w:tcPr>
          <w:p w:rsidR="00BE6373" w:rsidRPr="00B50816" w:rsidRDefault="00BE6373" w:rsidP="00ED07CE">
            <w:pPr>
              <w:ind w:right="-576"/>
              <w:rPr>
                <w:rFonts w:ascii="Arial" w:hAnsi="Arial"/>
                <w:sz w:val="18"/>
                <w:szCs w:val="18"/>
              </w:rPr>
            </w:pPr>
          </w:p>
        </w:tc>
        <w:tc>
          <w:tcPr>
            <w:tcW w:w="4583" w:type="dxa"/>
            <w:shd w:val="clear" w:color="auto" w:fill="auto"/>
            <w:tcMar>
              <w:left w:w="115" w:type="dxa"/>
              <w:right w:w="720" w:type="dxa"/>
            </w:tcMar>
            <w:vAlign w:val="bottom"/>
          </w:tcPr>
          <w:p w:rsidR="00BE6373" w:rsidRPr="00B50816" w:rsidRDefault="00BE6373" w:rsidP="00ED07CE">
            <w:pPr>
              <w:ind w:right="-576"/>
              <w:rPr>
                <w:sz w:val="18"/>
                <w:szCs w:val="18"/>
              </w:rPr>
            </w:pPr>
          </w:p>
        </w:tc>
      </w:tr>
      <w:tr w:rsidR="00181F58" w:rsidTr="001B58C1">
        <w:trPr>
          <w:trHeight w:val="432"/>
          <w:tblCellSpacing w:w="20" w:type="dxa"/>
          <w:jc w:val="center"/>
        </w:trPr>
        <w:tc>
          <w:tcPr>
            <w:tcW w:w="5805" w:type="dxa"/>
            <w:shd w:val="clear" w:color="auto" w:fill="auto"/>
          </w:tcPr>
          <w:p w:rsidR="00181F58" w:rsidRPr="0040017E" w:rsidRDefault="000833AA" w:rsidP="00BC56E0">
            <w:pPr>
              <w:numPr>
                <w:ilvl w:val="0"/>
                <w:numId w:val="6"/>
              </w:numPr>
              <w:ind w:right="-18"/>
              <w:rPr>
                <w:rFonts w:ascii="Arial" w:hAnsi="Arial"/>
                <w:color w:val="000000"/>
                <w:sz w:val="18"/>
                <w:szCs w:val="18"/>
              </w:rPr>
            </w:pPr>
            <w:r w:rsidRPr="000833AA">
              <w:rPr>
                <w:rFonts w:ascii="Arial" w:hAnsi="Arial"/>
                <w:color w:val="000000"/>
                <w:sz w:val="18"/>
                <w:szCs w:val="18"/>
              </w:rPr>
              <w:t>Do inspection records clearly identify the results of the inspections and tests performed and include traceability back to the procedure, lot/heat numbers, instruments used, personnel who performed each inspection, and the finished product inspected?  Are these records completed properly, and are they adequate to meet procedural requirements?  Are they maintained to confirm that all required inspection processes were performed?</w:t>
            </w:r>
          </w:p>
        </w:tc>
        <w:tc>
          <w:tcPr>
            <w:tcW w:w="466" w:type="dxa"/>
            <w:shd w:val="clear" w:color="auto" w:fill="auto"/>
            <w:vAlign w:val="center"/>
          </w:tcPr>
          <w:p w:rsidR="00181F58" w:rsidRPr="00B50816" w:rsidRDefault="00181F58" w:rsidP="00ED07CE">
            <w:pPr>
              <w:ind w:right="-576"/>
              <w:rPr>
                <w:rFonts w:ascii="Arial" w:hAnsi="Arial"/>
                <w:sz w:val="18"/>
                <w:szCs w:val="18"/>
              </w:rPr>
            </w:pPr>
          </w:p>
        </w:tc>
        <w:tc>
          <w:tcPr>
            <w:tcW w:w="466" w:type="dxa"/>
            <w:shd w:val="clear" w:color="auto" w:fill="auto"/>
            <w:vAlign w:val="center"/>
          </w:tcPr>
          <w:p w:rsidR="00181F58" w:rsidRPr="00B50816" w:rsidRDefault="00181F58" w:rsidP="00ED07CE">
            <w:pPr>
              <w:ind w:right="-576"/>
              <w:rPr>
                <w:rFonts w:ascii="Arial" w:hAnsi="Arial"/>
                <w:sz w:val="18"/>
                <w:szCs w:val="18"/>
              </w:rPr>
            </w:pPr>
          </w:p>
        </w:tc>
        <w:tc>
          <w:tcPr>
            <w:tcW w:w="4583" w:type="dxa"/>
            <w:shd w:val="clear" w:color="auto" w:fill="auto"/>
            <w:tcMar>
              <w:left w:w="115" w:type="dxa"/>
              <w:right w:w="720" w:type="dxa"/>
            </w:tcMar>
            <w:vAlign w:val="bottom"/>
          </w:tcPr>
          <w:p w:rsidR="00181F58" w:rsidRPr="00B50816" w:rsidRDefault="00181F58"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2110F9" w:rsidRDefault="00926A7D" w:rsidP="00B95818">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1B58C1">
        <w:trPr>
          <w:trHeight w:val="432"/>
          <w:tblCellSpacing w:w="20" w:type="dxa"/>
          <w:jc w:val="center"/>
        </w:trPr>
        <w:tc>
          <w:tcPr>
            <w:tcW w:w="5805" w:type="dxa"/>
            <w:shd w:val="clear" w:color="auto" w:fill="auto"/>
          </w:tcPr>
          <w:p w:rsidR="007030FE" w:rsidRPr="00396FF6" w:rsidRDefault="007030FE" w:rsidP="00B95818">
            <w:pPr>
              <w:ind w:right="-18"/>
              <w:rPr>
                <w:rFonts w:ascii="Arial" w:hAnsi="Arial" w:cs="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40017E" w:rsidTr="001B58C1">
        <w:trPr>
          <w:trHeight w:val="432"/>
          <w:tblCellSpacing w:w="20" w:type="dxa"/>
          <w:jc w:val="center"/>
        </w:trPr>
        <w:tc>
          <w:tcPr>
            <w:tcW w:w="5805" w:type="dxa"/>
            <w:shd w:val="clear" w:color="auto" w:fill="auto"/>
          </w:tcPr>
          <w:p w:rsidR="0040017E" w:rsidRPr="00396FF6" w:rsidRDefault="0040017E" w:rsidP="00B95818">
            <w:pPr>
              <w:ind w:right="-18"/>
              <w:rPr>
                <w:rFonts w:ascii="Arial" w:hAnsi="Arial" w:cs="Arial"/>
                <w:sz w:val="18"/>
                <w:szCs w:val="18"/>
              </w:rPr>
            </w:pPr>
          </w:p>
        </w:tc>
        <w:tc>
          <w:tcPr>
            <w:tcW w:w="466" w:type="dxa"/>
            <w:shd w:val="clear" w:color="auto" w:fill="auto"/>
            <w:vAlign w:val="center"/>
          </w:tcPr>
          <w:p w:rsidR="0040017E" w:rsidRPr="00B50816" w:rsidRDefault="0040017E" w:rsidP="00ED07CE">
            <w:pPr>
              <w:ind w:right="-576"/>
              <w:rPr>
                <w:rFonts w:ascii="Arial" w:hAnsi="Arial"/>
                <w:sz w:val="18"/>
                <w:szCs w:val="18"/>
              </w:rPr>
            </w:pPr>
          </w:p>
        </w:tc>
        <w:tc>
          <w:tcPr>
            <w:tcW w:w="466" w:type="dxa"/>
            <w:shd w:val="clear" w:color="auto" w:fill="auto"/>
            <w:vAlign w:val="center"/>
          </w:tcPr>
          <w:p w:rsidR="0040017E" w:rsidRPr="00B50816" w:rsidRDefault="0040017E" w:rsidP="00ED07CE">
            <w:pPr>
              <w:ind w:right="-576"/>
              <w:rPr>
                <w:rFonts w:ascii="Arial" w:hAnsi="Arial"/>
                <w:sz w:val="18"/>
                <w:szCs w:val="18"/>
              </w:rPr>
            </w:pPr>
          </w:p>
        </w:tc>
        <w:tc>
          <w:tcPr>
            <w:tcW w:w="4583" w:type="dxa"/>
            <w:shd w:val="clear" w:color="auto" w:fill="auto"/>
            <w:tcMar>
              <w:left w:w="115" w:type="dxa"/>
              <w:right w:w="720" w:type="dxa"/>
            </w:tcMar>
            <w:vAlign w:val="bottom"/>
          </w:tcPr>
          <w:p w:rsidR="0040017E" w:rsidRPr="00B50816" w:rsidRDefault="0040017E" w:rsidP="00ED07CE">
            <w:pPr>
              <w:ind w:right="-576"/>
              <w:rPr>
                <w:sz w:val="18"/>
                <w:szCs w:val="18"/>
              </w:rPr>
            </w:pPr>
          </w:p>
        </w:tc>
      </w:tr>
      <w:bookmarkEnd w:id="0"/>
    </w:tbl>
    <w:p w:rsidR="0044783C" w:rsidRDefault="0044783C">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7549AA" w:rsidRDefault="007549AA" w:rsidP="009434C3">
      <w:pPr>
        <w:tabs>
          <w:tab w:val="left" w:pos="1860"/>
        </w:tabs>
        <w:rPr>
          <w:rFonts w:ascii="Arial" w:hAnsi="Arial" w:cs="Arial"/>
          <w:b/>
          <w:color w:val="000000"/>
          <w:sz w:val="22"/>
        </w:rPr>
      </w:pPr>
    </w:p>
    <w:p w:rsidR="007549AA" w:rsidRDefault="007549AA" w:rsidP="00D46319">
      <w:pPr>
        <w:rPr>
          <w:rFonts w:ascii="Arial" w:hAnsi="Arial" w:cs="Arial"/>
          <w:b/>
          <w:color w:val="000000"/>
          <w:sz w:val="22"/>
        </w:rPr>
      </w:pP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44783C"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44783C"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sectPr w:rsidR="00D46319" w:rsidRPr="003A2F1C" w:rsidSect="003D6C5B">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F7" w:rsidRDefault="00006FF7" w:rsidP="007E036D">
      <w:r>
        <w:separator/>
      </w:r>
    </w:p>
  </w:endnote>
  <w:endnote w:type="continuationSeparator" w:id="0">
    <w:p w:rsidR="00006FF7" w:rsidRDefault="00006FF7"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B58C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8C1">
      <w:rPr>
        <w:b/>
        <w:bCs/>
        <w:noProof/>
      </w:rPr>
      <w:t>5</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8155E2">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F7" w:rsidRDefault="00006FF7" w:rsidP="007E036D">
      <w:r>
        <w:separator/>
      </w:r>
    </w:p>
  </w:footnote>
  <w:footnote w:type="continuationSeparator" w:id="0">
    <w:p w:rsidR="00006FF7" w:rsidRDefault="00006FF7"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0571ACD"/>
    <w:multiLevelType w:val="hybridMultilevel"/>
    <w:tmpl w:val="9F3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19"/>
  </w:num>
  <w:num w:numId="8">
    <w:abstractNumId w:val="7"/>
  </w:num>
  <w:num w:numId="9">
    <w:abstractNumId w:val="16"/>
  </w:num>
  <w:num w:numId="10">
    <w:abstractNumId w:val="4"/>
  </w:num>
  <w:num w:numId="11">
    <w:abstractNumId w:val="3"/>
  </w:num>
  <w:num w:numId="12">
    <w:abstractNumId w:val="5"/>
  </w:num>
  <w:num w:numId="13">
    <w:abstractNumId w:val="15"/>
  </w:num>
  <w:num w:numId="14">
    <w:abstractNumId w:val="10"/>
  </w:num>
  <w:num w:numId="15">
    <w:abstractNumId w:val="17"/>
  </w:num>
  <w:num w:numId="16">
    <w:abstractNumId w:val="18"/>
  </w:num>
  <w:num w:numId="17">
    <w:abstractNumId w:val="9"/>
  </w:num>
  <w:num w:numId="18">
    <w:abstractNumId w:val="20"/>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0373D"/>
    <w:rsid w:val="00006FF7"/>
    <w:rsid w:val="00046AF4"/>
    <w:rsid w:val="000833AA"/>
    <w:rsid w:val="0008568A"/>
    <w:rsid w:val="00091D37"/>
    <w:rsid w:val="000C6EDC"/>
    <w:rsid w:val="000F31C1"/>
    <w:rsid w:val="000F5C26"/>
    <w:rsid w:val="00112433"/>
    <w:rsid w:val="00136639"/>
    <w:rsid w:val="0015635B"/>
    <w:rsid w:val="00174A53"/>
    <w:rsid w:val="00181F58"/>
    <w:rsid w:val="0019629D"/>
    <w:rsid w:val="001A204B"/>
    <w:rsid w:val="001B58C1"/>
    <w:rsid w:val="001B603D"/>
    <w:rsid w:val="001B6BF0"/>
    <w:rsid w:val="001D6E54"/>
    <w:rsid w:val="001D736C"/>
    <w:rsid w:val="00204F7F"/>
    <w:rsid w:val="002110F9"/>
    <w:rsid w:val="002123CC"/>
    <w:rsid w:val="0022023A"/>
    <w:rsid w:val="0023530E"/>
    <w:rsid w:val="00236843"/>
    <w:rsid w:val="00237893"/>
    <w:rsid w:val="00241DDA"/>
    <w:rsid w:val="002534B5"/>
    <w:rsid w:val="0025628E"/>
    <w:rsid w:val="0027093D"/>
    <w:rsid w:val="00277E88"/>
    <w:rsid w:val="00284BD6"/>
    <w:rsid w:val="002A018C"/>
    <w:rsid w:val="002B3784"/>
    <w:rsid w:val="002D1DE0"/>
    <w:rsid w:val="002E4303"/>
    <w:rsid w:val="002F4659"/>
    <w:rsid w:val="002F5F2E"/>
    <w:rsid w:val="0032092D"/>
    <w:rsid w:val="0034396A"/>
    <w:rsid w:val="00345710"/>
    <w:rsid w:val="00345D50"/>
    <w:rsid w:val="00350B0E"/>
    <w:rsid w:val="00353F25"/>
    <w:rsid w:val="003544A4"/>
    <w:rsid w:val="003554A4"/>
    <w:rsid w:val="0035567E"/>
    <w:rsid w:val="003558FB"/>
    <w:rsid w:val="00355BCE"/>
    <w:rsid w:val="00362A11"/>
    <w:rsid w:val="00363A08"/>
    <w:rsid w:val="0036558F"/>
    <w:rsid w:val="00365AED"/>
    <w:rsid w:val="00386F95"/>
    <w:rsid w:val="00396FF6"/>
    <w:rsid w:val="003A3FFD"/>
    <w:rsid w:val="003A5ACB"/>
    <w:rsid w:val="003C78A2"/>
    <w:rsid w:val="003D6C5B"/>
    <w:rsid w:val="003D6D5F"/>
    <w:rsid w:val="003E3288"/>
    <w:rsid w:val="003F01A3"/>
    <w:rsid w:val="0040017E"/>
    <w:rsid w:val="00402311"/>
    <w:rsid w:val="0040242F"/>
    <w:rsid w:val="0040798E"/>
    <w:rsid w:val="00413F6D"/>
    <w:rsid w:val="00415276"/>
    <w:rsid w:val="00424784"/>
    <w:rsid w:val="00434BD9"/>
    <w:rsid w:val="004414DB"/>
    <w:rsid w:val="0044154F"/>
    <w:rsid w:val="00445886"/>
    <w:rsid w:val="0044783C"/>
    <w:rsid w:val="0045487E"/>
    <w:rsid w:val="0045795D"/>
    <w:rsid w:val="00475D4D"/>
    <w:rsid w:val="00491000"/>
    <w:rsid w:val="00491512"/>
    <w:rsid w:val="00491A35"/>
    <w:rsid w:val="00493A5F"/>
    <w:rsid w:val="004A1409"/>
    <w:rsid w:val="004A2151"/>
    <w:rsid w:val="004B0ACB"/>
    <w:rsid w:val="004B5DE0"/>
    <w:rsid w:val="004C109E"/>
    <w:rsid w:val="004C2679"/>
    <w:rsid w:val="004C4892"/>
    <w:rsid w:val="004D4F29"/>
    <w:rsid w:val="004D64F6"/>
    <w:rsid w:val="004F258A"/>
    <w:rsid w:val="004F3DDB"/>
    <w:rsid w:val="005140C9"/>
    <w:rsid w:val="005217DE"/>
    <w:rsid w:val="00530105"/>
    <w:rsid w:val="00544A01"/>
    <w:rsid w:val="00547BE3"/>
    <w:rsid w:val="0057382C"/>
    <w:rsid w:val="005743E8"/>
    <w:rsid w:val="00580EC1"/>
    <w:rsid w:val="005A6A7C"/>
    <w:rsid w:val="005C254F"/>
    <w:rsid w:val="005C5DFD"/>
    <w:rsid w:val="005E3A1D"/>
    <w:rsid w:val="00600D75"/>
    <w:rsid w:val="0060207E"/>
    <w:rsid w:val="00614AF8"/>
    <w:rsid w:val="00632C44"/>
    <w:rsid w:val="00634873"/>
    <w:rsid w:val="006563EE"/>
    <w:rsid w:val="00657085"/>
    <w:rsid w:val="00657D32"/>
    <w:rsid w:val="00661A97"/>
    <w:rsid w:val="006D59B7"/>
    <w:rsid w:val="006E07D7"/>
    <w:rsid w:val="006E5DE7"/>
    <w:rsid w:val="006F771D"/>
    <w:rsid w:val="007030FE"/>
    <w:rsid w:val="00714E61"/>
    <w:rsid w:val="00730682"/>
    <w:rsid w:val="00740110"/>
    <w:rsid w:val="007549AA"/>
    <w:rsid w:val="00761B23"/>
    <w:rsid w:val="00764912"/>
    <w:rsid w:val="00792310"/>
    <w:rsid w:val="007A30BC"/>
    <w:rsid w:val="007A38FA"/>
    <w:rsid w:val="007A5E52"/>
    <w:rsid w:val="007A6DE4"/>
    <w:rsid w:val="007B1E20"/>
    <w:rsid w:val="007B6644"/>
    <w:rsid w:val="007E036D"/>
    <w:rsid w:val="007E587C"/>
    <w:rsid w:val="008155E2"/>
    <w:rsid w:val="00826BD9"/>
    <w:rsid w:val="00833739"/>
    <w:rsid w:val="00841414"/>
    <w:rsid w:val="00844E0A"/>
    <w:rsid w:val="00845B8A"/>
    <w:rsid w:val="0087503E"/>
    <w:rsid w:val="00884CDE"/>
    <w:rsid w:val="00894632"/>
    <w:rsid w:val="008A4E62"/>
    <w:rsid w:val="008B6C0E"/>
    <w:rsid w:val="008C052B"/>
    <w:rsid w:val="008C2500"/>
    <w:rsid w:val="008D5398"/>
    <w:rsid w:val="008E3D2D"/>
    <w:rsid w:val="008F5519"/>
    <w:rsid w:val="00912DB2"/>
    <w:rsid w:val="00913B42"/>
    <w:rsid w:val="0092280F"/>
    <w:rsid w:val="00924D14"/>
    <w:rsid w:val="00926A7D"/>
    <w:rsid w:val="00930DEF"/>
    <w:rsid w:val="00931EF5"/>
    <w:rsid w:val="009434C3"/>
    <w:rsid w:val="00947347"/>
    <w:rsid w:val="00947ABC"/>
    <w:rsid w:val="00952B8D"/>
    <w:rsid w:val="00974529"/>
    <w:rsid w:val="0098381D"/>
    <w:rsid w:val="009B1151"/>
    <w:rsid w:val="009B581A"/>
    <w:rsid w:val="009B7662"/>
    <w:rsid w:val="009C5E97"/>
    <w:rsid w:val="009E2434"/>
    <w:rsid w:val="009E5C25"/>
    <w:rsid w:val="009F120D"/>
    <w:rsid w:val="009F1522"/>
    <w:rsid w:val="00A074F7"/>
    <w:rsid w:val="00A14320"/>
    <w:rsid w:val="00A31A17"/>
    <w:rsid w:val="00A33FD6"/>
    <w:rsid w:val="00A40868"/>
    <w:rsid w:val="00A41053"/>
    <w:rsid w:val="00A41CA1"/>
    <w:rsid w:val="00A4691F"/>
    <w:rsid w:val="00A47B44"/>
    <w:rsid w:val="00A63CCB"/>
    <w:rsid w:val="00A83072"/>
    <w:rsid w:val="00A85758"/>
    <w:rsid w:val="00A945C5"/>
    <w:rsid w:val="00AB060B"/>
    <w:rsid w:val="00AC6FC5"/>
    <w:rsid w:val="00B01FE4"/>
    <w:rsid w:val="00B039AA"/>
    <w:rsid w:val="00B03B72"/>
    <w:rsid w:val="00B054C3"/>
    <w:rsid w:val="00B27816"/>
    <w:rsid w:val="00B306C9"/>
    <w:rsid w:val="00B363D9"/>
    <w:rsid w:val="00B36F63"/>
    <w:rsid w:val="00B41C41"/>
    <w:rsid w:val="00B50816"/>
    <w:rsid w:val="00B53410"/>
    <w:rsid w:val="00B95818"/>
    <w:rsid w:val="00BC56E0"/>
    <w:rsid w:val="00BE1BC0"/>
    <w:rsid w:val="00BE6373"/>
    <w:rsid w:val="00BE6DCF"/>
    <w:rsid w:val="00C17B64"/>
    <w:rsid w:val="00C367E1"/>
    <w:rsid w:val="00C527D8"/>
    <w:rsid w:val="00C76761"/>
    <w:rsid w:val="00C95920"/>
    <w:rsid w:val="00CA0718"/>
    <w:rsid w:val="00CA7932"/>
    <w:rsid w:val="00CF11D2"/>
    <w:rsid w:val="00CF629B"/>
    <w:rsid w:val="00D3373F"/>
    <w:rsid w:val="00D33D18"/>
    <w:rsid w:val="00D346CB"/>
    <w:rsid w:val="00D46319"/>
    <w:rsid w:val="00D51716"/>
    <w:rsid w:val="00D517E6"/>
    <w:rsid w:val="00D52876"/>
    <w:rsid w:val="00D542A0"/>
    <w:rsid w:val="00D7222E"/>
    <w:rsid w:val="00D91197"/>
    <w:rsid w:val="00D9127D"/>
    <w:rsid w:val="00D93FEF"/>
    <w:rsid w:val="00D94C9D"/>
    <w:rsid w:val="00D972D0"/>
    <w:rsid w:val="00DB12EF"/>
    <w:rsid w:val="00DB55DC"/>
    <w:rsid w:val="00DF1796"/>
    <w:rsid w:val="00E12BDA"/>
    <w:rsid w:val="00E3081E"/>
    <w:rsid w:val="00E55E4A"/>
    <w:rsid w:val="00E57E7F"/>
    <w:rsid w:val="00E63759"/>
    <w:rsid w:val="00E71071"/>
    <w:rsid w:val="00E734C5"/>
    <w:rsid w:val="00E77C27"/>
    <w:rsid w:val="00EB4C95"/>
    <w:rsid w:val="00ED19BD"/>
    <w:rsid w:val="00ED78FA"/>
    <w:rsid w:val="00EE0EC8"/>
    <w:rsid w:val="00EE4A14"/>
    <w:rsid w:val="00EF0598"/>
    <w:rsid w:val="00EF2107"/>
    <w:rsid w:val="00F02100"/>
    <w:rsid w:val="00F2033B"/>
    <w:rsid w:val="00F22C75"/>
    <w:rsid w:val="00F241AE"/>
    <w:rsid w:val="00F25E19"/>
    <w:rsid w:val="00F37398"/>
    <w:rsid w:val="00F625E4"/>
    <w:rsid w:val="00F63740"/>
    <w:rsid w:val="00F819CB"/>
    <w:rsid w:val="00F90349"/>
    <w:rsid w:val="00FA1049"/>
    <w:rsid w:val="00FA44A4"/>
    <w:rsid w:val="00FA73D8"/>
    <w:rsid w:val="00FA7830"/>
    <w:rsid w:val="00FC21EE"/>
    <w:rsid w:val="00FD0786"/>
    <w:rsid w:val="00F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14B3118-2E6C-4DB6-BF7D-BD980DBD89E6}"/>
</file>

<file path=customXml/itemProps2.xml><?xml version="1.0" encoding="utf-8"?>
<ds:datastoreItem xmlns:ds="http://schemas.openxmlformats.org/officeDocument/2006/customXml" ds:itemID="{767ABF22-A3BE-4BCA-957C-7B6EA76DCE39}"/>
</file>

<file path=customXml/itemProps3.xml><?xml version="1.0" encoding="utf-8"?>
<ds:datastoreItem xmlns:ds="http://schemas.openxmlformats.org/officeDocument/2006/customXml" ds:itemID="{4A1D8FC6-44C3-4A49-8946-17B68442E882}"/>
</file>

<file path=docProps/app.xml><?xml version="1.0" encoding="utf-8"?>
<Properties xmlns="http://schemas.openxmlformats.org/officeDocument/2006/extended-properties" xmlns:vt="http://schemas.openxmlformats.org/officeDocument/2006/docPropsVTypes">
  <Template>Normal</Template>
  <TotalTime>64</TotalTime>
  <Pages>5</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Soucy, Francis M. (Frank)</dc:creator>
  <cp:lastModifiedBy>Soucy, Francis M.</cp:lastModifiedBy>
  <cp:revision>3</cp:revision>
  <cp:lastPrinted>2012-11-07T11:01:00Z</cp:lastPrinted>
  <dcterms:created xsi:type="dcterms:W3CDTF">2014-11-03T17:42:00Z</dcterms:created>
  <dcterms:modified xsi:type="dcterms:W3CDTF">2015-04-15T18:38:00Z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